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8D13A" w14:textId="77777777" w:rsidR="00C5478A" w:rsidRDefault="00C5478A" w:rsidP="00C5478A">
      <w:pPr>
        <w:spacing w:before="100" w:beforeAutospacing="1" w:after="100" w:afterAutospacing="1" w:line="240" w:lineRule="auto"/>
        <w:jc w:val="center"/>
        <w:rPr>
          <w:rFonts w:eastAsia="Times New Roman" w:cstheme="minorHAnsi"/>
          <w:b/>
          <w:bCs/>
          <w:u w:val="single"/>
        </w:rPr>
      </w:pPr>
      <w:r>
        <w:rPr>
          <w:rFonts w:eastAsia="Times New Roman" w:cstheme="minorHAnsi"/>
          <w:b/>
          <w:bCs/>
          <w:u w:val="single"/>
        </w:rPr>
        <w:t>FAQ for Grants and Contracts Impacted by COVID-19</w:t>
      </w:r>
    </w:p>
    <w:p w14:paraId="3BC2C544" w14:textId="5F47D4C5" w:rsidR="007F5BC9" w:rsidRDefault="00E73DDF" w:rsidP="007F5BC9">
      <w:r>
        <w:t>F</w:t>
      </w:r>
      <w:r w:rsidR="007F5BC9">
        <w:t xml:space="preserve">ederal and state guidance has been evolving rapidly during the COVID-19 public health crisis. Penn State will continue to monitor emerging Federal guidance and </w:t>
      </w:r>
      <w:r>
        <w:t>will update this FAQ accordingly</w:t>
      </w:r>
      <w:r w:rsidR="007F5BC9">
        <w:t>.</w:t>
      </w:r>
    </w:p>
    <w:p w14:paraId="77ACC93A" w14:textId="534A75BE" w:rsidR="003A2102" w:rsidRDefault="003A2102" w:rsidP="00B0449A">
      <w:pPr>
        <w:spacing w:before="100" w:beforeAutospacing="1" w:after="100" w:afterAutospacing="1"/>
        <w:contextualSpacing/>
        <w:rPr>
          <w:b/>
          <w:bCs/>
        </w:rPr>
      </w:pPr>
    </w:p>
    <w:p w14:paraId="6A93ECBD" w14:textId="7A753950" w:rsidR="005500D3" w:rsidRPr="007D5922" w:rsidRDefault="005500D3" w:rsidP="003F0052">
      <w:pPr>
        <w:spacing w:before="100" w:beforeAutospacing="1" w:after="100" w:afterAutospacing="1"/>
        <w:contextualSpacing/>
        <w:jc w:val="center"/>
        <w:rPr>
          <w:b/>
          <w:bCs/>
          <w:i/>
          <w:iCs/>
          <w:u w:val="single"/>
        </w:rPr>
      </w:pPr>
      <w:r w:rsidRPr="007D5922">
        <w:rPr>
          <w:b/>
          <w:bCs/>
          <w:i/>
          <w:iCs/>
          <w:u w:val="single"/>
        </w:rPr>
        <w:t xml:space="preserve">Charging </w:t>
      </w:r>
      <w:r w:rsidR="00D83F1D" w:rsidRPr="007D5922">
        <w:rPr>
          <w:b/>
          <w:bCs/>
          <w:i/>
          <w:iCs/>
          <w:u w:val="single"/>
        </w:rPr>
        <w:t>personnel costs</w:t>
      </w:r>
      <w:r w:rsidR="007D5922" w:rsidRPr="007D5922">
        <w:rPr>
          <w:b/>
          <w:bCs/>
          <w:i/>
          <w:iCs/>
          <w:u w:val="single"/>
        </w:rPr>
        <w:t xml:space="preserve"> during periods of interrupted work</w:t>
      </w:r>
    </w:p>
    <w:p w14:paraId="0F3C2E4F" w14:textId="77777777" w:rsidR="005500D3" w:rsidRDefault="005500D3" w:rsidP="00B0449A">
      <w:pPr>
        <w:spacing w:before="100" w:beforeAutospacing="1" w:after="100" w:afterAutospacing="1"/>
        <w:contextualSpacing/>
        <w:rPr>
          <w:b/>
          <w:bCs/>
        </w:rPr>
      </w:pPr>
    </w:p>
    <w:p w14:paraId="66CECA8E" w14:textId="0A229BCD" w:rsidR="00DE5B72" w:rsidRDefault="00A236A8" w:rsidP="00B0449A">
      <w:pPr>
        <w:spacing w:before="100" w:beforeAutospacing="1" w:after="100" w:afterAutospacing="1"/>
        <w:contextualSpacing/>
      </w:pPr>
      <w:r w:rsidRPr="00DE5B72">
        <w:rPr>
          <w:b/>
          <w:bCs/>
        </w:rPr>
        <w:t>Our</w:t>
      </w:r>
      <w:r w:rsidR="00673833" w:rsidRPr="00DE5B72">
        <w:rPr>
          <w:b/>
          <w:bCs/>
        </w:rPr>
        <w:t xml:space="preserve"> project personnel are unable to perform work</w:t>
      </w:r>
      <w:r w:rsidR="00DA08B4" w:rsidRPr="00DE5B72">
        <w:rPr>
          <w:b/>
          <w:bCs/>
        </w:rPr>
        <w:t xml:space="preserve"> due to COVID-19 related research restrictions</w:t>
      </w:r>
      <w:r w:rsidR="008468CE" w:rsidRPr="00DE5B72">
        <w:rPr>
          <w:b/>
          <w:bCs/>
        </w:rPr>
        <w:t xml:space="preserve">. </w:t>
      </w:r>
      <w:r w:rsidR="006268A3" w:rsidRPr="00DE5B72">
        <w:rPr>
          <w:b/>
          <w:bCs/>
        </w:rPr>
        <w:t>May</w:t>
      </w:r>
      <w:r w:rsidR="008468CE" w:rsidRPr="00DE5B72">
        <w:rPr>
          <w:b/>
          <w:bCs/>
        </w:rPr>
        <w:t xml:space="preserve"> I continue to charge their salaries </w:t>
      </w:r>
      <w:r w:rsidRPr="00DE5B72">
        <w:rPr>
          <w:b/>
          <w:bCs/>
        </w:rPr>
        <w:t>to sponsored funds?</w:t>
      </w:r>
      <w:r w:rsidR="00C31D88">
        <w:t xml:space="preserve"> </w:t>
      </w:r>
      <w:r w:rsidR="00E72C1C" w:rsidRPr="0038107F">
        <w:rPr>
          <w:rFonts w:eastAsia="Times New Roman" w:cstheme="minorHAnsi"/>
          <w:i/>
          <w:iCs/>
        </w:rPr>
        <w:t xml:space="preserve">Under normal circumstances, individuals who are not working on a project </w:t>
      </w:r>
      <w:r w:rsidR="00ED1A7B" w:rsidRPr="0038107F">
        <w:rPr>
          <w:rFonts w:eastAsia="Times New Roman" w:cstheme="minorHAnsi"/>
          <w:i/>
          <w:iCs/>
        </w:rPr>
        <w:t>may not</w:t>
      </w:r>
      <w:r w:rsidR="00E72C1C" w:rsidRPr="0038107F">
        <w:rPr>
          <w:rFonts w:eastAsia="Times New Roman" w:cstheme="minorHAnsi"/>
          <w:i/>
          <w:iCs/>
        </w:rPr>
        <w:t xml:space="preserve"> charge effort to that project.</w:t>
      </w:r>
      <w:r w:rsidR="000D5875" w:rsidRPr="0038107F">
        <w:rPr>
          <w:rFonts w:eastAsia="Times New Roman" w:cstheme="minorHAnsi"/>
          <w:i/>
          <w:iCs/>
        </w:rPr>
        <w:t xml:space="preserve"> However, </w:t>
      </w:r>
      <w:r w:rsidR="004860E5" w:rsidRPr="0038107F">
        <w:rPr>
          <w:rFonts w:eastAsia="Times New Roman" w:cstheme="minorHAnsi"/>
          <w:i/>
          <w:iCs/>
        </w:rPr>
        <w:t xml:space="preserve">in extraordinary circumstances, </w:t>
      </w:r>
      <w:r w:rsidR="004860E5" w:rsidRPr="00646006">
        <w:rPr>
          <w:rFonts w:eastAsia="Times New Roman" w:cstheme="minorHAnsi"/>
          <w:i/>
          <w:iCs/>
        </w:rPr>
        <w:t xml:space="preserve">Penn State policy </w:t>
      </w:r>
      <w:r w:rsidR="0050407E" w:rsidRPr="00646006">
        <w:rPr>
          <w:rFonts w:eastAsia="Times New Roman" w:cstheme="minorHAnsi"/>
          <w:i/>
          <w:iCs/>
        </w:rPr>
        <w:t xml:space="preserve">may </w:t>
      </w:r>
      <w:r w:rsidR="004860E5" w:rsidRPr="00646006">
        <w:rPr>
          <w:rFonts w:eastAsia="Times New Roman" w:cstheme="minorHAnsi"/>
          <w:i/>
          <w:iCs/>
        </w:rPr>
        <w:t xml:space="preserve">permit </w:t>
      </w:r>
      <w:r w:rsidR="005C756C" w:rsidRPr="00646006">
        <w:rPr>
          <w:rFonts w:eastAsia="Times New Roman" w:cstheme="minorHAnsi"/>
          <w:i/>
          <w:iCs/>
        </w:rPr>
        <w:t>the charging of salaries</w:t>
      </w:r>
      <w:r w:rsidR="00215092" w:rsidRPr="00646006">
        <w:rPr>
          <w:rFonts w:eastAsia="Times New Roman" w:cstheme="minorHAnsi"/>
          <w:i/>
          <w:iCs/>
        </w:rPr>
        <w:t xml:space="preserve"> (or proportions thereof)</w:t>
      </w:r>
      <w:r w:rsidR="00FF773E" w:rsidRPr="00646006">
        <w:rPr>
          <w:rFonts w:eastAsia="Times New Roman" w:cstheme="minorHAnsi"/>
          <w:i/>
          <w:iCs/>
        </w:rPr>
        <w:t xml:space="preserve"> to</w:t>
      </w:r>
      <w:r w:rsidR="00FF773E" w:rsidRPr="0038107F">
        <w:rPr>
          <w:rFonts w:eastAsia="Times New Roman" w:cstheme="minorHAnsi"/>
          <w:i/>
          <w:iCs/>
        </w:rPr>
        <w:t xml:space="preserve"> sponsored programs in accordance with prior commitments</w:t>
      </w:r>
      <w:r w:rsidR="00391332" w:rsidRPr="0038107F">
        <w:rPr>
          <w:rFonts w:eastAsia="Times New Roman" w:cstheme="minorHAnsi"/>
          <w:i/>
          <w:iCs/>
        </w:rPr>
        <w:t xml:space="preserve"> (</w:t>
      </w:r>
      <w:hyperlink r:id="rId8" w:anchor="B4" w:history="1">
        <w:r w:rsidR="00391332" w:rsidRPr="0038107F">
          <w:rPr>
            <w:rStyle w:val="Hyperlink"/>
            <w:rFonts w:eastAsia="Times New Roman" w:cstheme="minorHAnsi"/>
            <w:i/>
            <w:iCs/>
          </w:rPr>
          <w:t>RA64</w:t>
        </w:r>
      </w:hyperlink>
      <w:r w:rsidR="00391332" w:rsidRPr="0038107F">
        <w:rPr>
          <w:rFonts w:eastAsia="Times New Roman" w:cstheme="minorHAnsi"/>
          <w:i/>
          <w:iCs/>
        </w:rPr>
        <w:t>).</w:t>
      </w:r>
      <w:r w:rsidR="00E72C1C" w:rsidRPr="0038107F">
        <w:rPr>
          <w:rFonts w:eastAsia="Times New Roman" w:cstheme="minorHAnsi"/>
          <w:i/>
          <w:iCs/>
        </w:rPr>
        <w:t xml:space="preserve"> </w:t>
      </w:r>
      <w:r w:rsidR="00215703" w:rsidRPr="0038107F">
        <w:rPr>
          <w:i/>
          <w:iCs/>
        </w:rPr>
        <w:t xml:space="preserve">Such costs should be tracked </w:t>
      </w:r>
      <w:r w:rsidR="00580AC0" w:rsidRPr="0038107F">
        <w:rPr>
          <w:i/>
          <w:iCs/>
        </w:rPr>
        <w:t xml:space="preserve">and </w:t>
      </w:r>
      <w:r w:rsidR="00215703" w:rsidRPr="0038107F">
        <w:rPr>
          <w:i/>
          <w:iCs/>
        </w:rPr>
        <w:t xml:space="preserve">separately </w:t>
      </w:r>
      <w:r w:rsidR="00580AC0" w:rsidRPr="0038107F">
        <w:rPr>
          <w:i/>
          <w:iCs/>
        </w:rPr>
        <w:t xml:space="preserve">documented </w:t>
      </w:r>
      <w:r w:rsidR="00215703" w:rsidRPr="0038107F">
        <w:rPr>
          <w:i/>
          <w:iCs/>
        </w:rPr>
        <w:t>in case we are later asked to transfer them from sponsored funds</w:t>
      </w:r>
      <w:r w:rsidR="00580AC0" w:rsidRPr="0038107F">
        <w:rPr>
          <w:i/>
          <w:iCs/>
        </w:rPr>
        <w:t xml:space="preserve"> or required to justify such expenditures</w:t>
      </w:r>
      <w:r w:rsidR="00624AF7" w:rsidRPr="0038107F">
        <w:rPr>
          <w:i/>
          <w:iCs/>
        </w:rPr>
        <w:t xml:space="preserve">. </w:t>
      </w:r>
      <w:r w:rsidR="00404ABC" w:rsidRPr="0038107F">
        <w:rPr>
          <w:i/>
          <w:iCs/>
        </w:rPr>
        <w:t xml:space="preserve">Please note that individuals who </w:t>
      </w:r>
      <w:r w:rsidR="00417D1B" w:rsidRPr="0038107F">
        <w:rPr>
          <w:i/>
          <w:iCs/>
        </w:rPr>
        <w:t xml:space="preserve">can perform project-related activities </w:t>
      </w:r>
      <w:r w:rsidR="00F6577A" w:rsidRPr="0038107F">
        <w:rPr>
          <w:i/>
          <w:iCs/>
        </w:rPr>
        <w:t xml:space="preserve">(e.g., </w:t>
      </w:r>
      <w:r w:rsidR="00131C3D" w:rsidRPr="0038107F">
        <w:rPr>
          <w:i/>
          <w:iCs/>
        </w:rPr>
        <w:t>remotely</w:t>
      </w:r>
      <w:r w:rsidR="00F6577A" w:rsidRPr="0038107F">
        <w:rPr>
          <w:i/>
          <w:iCs/>
        </w:rPr>
        <w:t>)</w:t>
      </w:r>
      <w:r w:rsidR="00131C3D" w:rsidRPr="0038107F">
        <w:rPr>
          <w:i/>
          <w:iCs/>
        </w:rPr>
        <w:t xml:space="preserve"> are still expected to do so</w:t>
      </w:r>
      <w:r w:rsidR="008566F3" w:rsidRPr="0038107F">
        <w:rPr>
          <w:i/>
          <w:iCs/>
        </w:rPr>
        <w:t xml:space="preserve"> to the maximum extent possible.</w:t>
      </w:r>
      <w:r w:rsidR="00DF6003" w:rsidRPr="0038107F">
        <w:rPr>
          <w:i/>
          <w:iCs/>
        </w:rPr>
        <w:t xml:space="preserve"> A deci</w:t>
      </w:r>
      <w:r w:rsidR="009C318B" w:rsidRPr="0038107F">
        <w:rPr>
          <w:i/>
          <w:iCs/>
        </w:rPr>
        <w:t xml:space="preserve">sion tool for determining appropriate salary charges can be found </w:t>
      </w:r>
      <w:hyperlink r:id="rId9" w:history="1">
        <w:r w:rsidR="009C318B" w:rsidRPr="004A05BA">
          <w:rPr>
            <w:rStyle w:val="Hyperlink"/>
            <w:i/>
            <w:iCs/>
          </w:rPr>
          <w:t>here</w:t>
        </w:r>
      </w:hyperlink>
      <w:r w:rsidR="009C318B" w:rsidRPr="0038107F">
        <w:rPr>
          <w:i/>
          <w:iCs/>
        </w:rPr>
        <w:t>.</w:t>
      </w:r>
    </w:p>
    <w:p w14:paraId="5DE9A3DE" w14:textId="67406632" w:rsidR="00B0449A" w:rsidRDefault="00B0449A" w:rsidP="00B0449A">
      <w:pPr>
        <w:spacing w:before="100" w:beforeAutospacing="1" w:after="100" w:afterAutospacing="1"/>
        <w:contextualSpacing/>
      </w:pPr>
    </w:p>
    <w:p w14:paraId="49F111FF" w14:textId="52D8C805" w:rsidR="00E36BE7" w:rsidRDefault="00A87A3B" w:rsidP="00E36BE7">
      <w:pPr>
        <w:spacing w:before="100" w:beforeAutospacing="1" w:after="100" w:afterAutospacing="1"/>
        <w:contextualSpacing/>
        <w:rPr>
          <w:rFonts w:eastAsia="Times New Roman" w:cstheme="minorHAnsi"/>
        </w:rPr>
      </w:pPr>
      <w:r w:rsidRPr="002F5BC4">
        <w:rPr>
          <w:b/>
          <w:bCs/>
        </w:rPr>
        <w:t xml:space="preserve">Has the </w:t>
      </w:r>
      <w:r w:rsidR="00F00EF8" w:rsidRPr="002F5BC4">
        <w:rPr>
          <w:b/>
          <w:bCs/>
        </w:rPr>
        <w:t xml:space="preserve">Office of the Senior Vice President for Research and the Corporate Controller’s </w:t>
      </w:r>
      <w:r w:rsidR="00F06D75" w:rsidRPr="002F5BC4">
        <w:rPr>
          <w:b/>
          <w:bCs/>
        </w:rPr>
        <w:t>Office identified the current situation as an “extraordinary circumstance</w:t>
      </w:r>
      <w:r w:rsidR="00860534" w:rsidRPr="002F5BC4">
        <w:rPr>
          <w:b/>
          <w:bCs/>
        </w:rPr>
        <w:t>”?</w:t>
      </w:r>
      <w:r w:rsidR="00860534">
        <w:t xml:space="preserve"> </w:t>
      </w:r>
      <w:r w:rsidR="00860534" w:rsidRPr="0038107F">
        <w:rPr>
          <w:i/>
          <w:iCs/>
        </w:rPr>
        <w:t xml:space="preserve">Yes. </w:t>
      </w:r>
      <w:r w:rsidR="001F695A" w:rsidRPr="0038107F">
        <w:rPr>
          <w:i/>
          <w:iCs/>
        </w:rPr>
        <w:t xml:space="preserve">The US Secretary of </w:t>
      </w:r>
      <w:r w:rsidR="00277EAC" w:rsidRPr="0038107F">
        <w:rPr>
          <w:i/>
          <w:iCs/>
        </w:rPr>
        <w:t>Health and H</w:t>
      </w:r>
      <w:r w:rsidR="00E226EB" w:rsidRPr="0038107F">
        <w:rPr>
          <w:i/>
          <w:iCs/>
        </w:rPr>
        <w:t xml:space="preserve">uman Services has declared a </w:t>
      </w:r>
      <w:hyperlink r:id="rId10" w:history="1">
        <w:r w:rsidR="00E226EB" w:rsidRPr="0038107F">
          <w:rPr>
            <w:rStyle w:val="Hyperlink"/>
            <w:i/>
            <w:iCs/>
          </w:rPr>
          <w:t>public health emergency</w:t>
        </w:r>
      </w:hyperlink>
      <w:r w:rsidR="00E226EB" w:rsidRPr="0038107F">
        <w:rPr>
          <w:i/>
          <w:iCs/>
        </w:rPr>
        <w:t xml:space="preserve"> for the entire United States.</w:t>
      </w:r>
      <w:r w:rsidR="009F01D5" w:rsidRPr="0038107F">
        <w:rPr>
          <w:i/>
          <w:iCs/>
        </w:rPr>
        <w:t xml:space="preserve"> The Governor of Pennsylvania </w:t>
      </w:r>
      <w:r w:rsidR="00360835" w:rsidRPr="0038107F">
        <w:rPr>
          <w:i/>
          <w:iCs/>
        </w:rPr>
        <w:t xml:space="preserve">also </w:t>
      </w:r>
      <w:r w:rsidR="009F01D5" w:rsidRPr="0038107F">
        <w:rPr>
          <w:i/>
          <w:iCs/>
        </w:rPr>
        <w:t>has</w:t>
      </w:r>
      <w:r w:rsidR="00360835" w:rsidRPr="0038107F">
        <w:rPr>
          <w:i/>
          <w:iCs/>
        </w:rPr>
        <w:t xml:space="preserve"> proclaimed</w:t>
      </w:r>
      <w:r w:rsidR="001A370B" w:rsidRPr="0038107F">
        <w:rPr>
          <w:i/>
          <w:iCs/>
        </w:rPr>
        <w:t xml:space="preserve"> the existence of a </w:t>
      </w:r>
      <w:hyperlink r:id="rId11" w:history="1">
        <w:r w:rsidR="001A370B" w:rsidRPr="0038107F">
          <w:rPr>
            <w:rStyle w:val="Hyperlink"/>
            <w:i/>
            <w:iCs/>
          </w:rPr>
          <w:t>disaster emergency</w:t>
        </w:r>
      </w:hyperlink>
      <w:r w:rsidR="001A370B" w:rsidRPr="0038107F">
        <w:rPr>
          <w:i/>
          <w:iCs/>
        </w:rPr>
        <w:t xml:space="preserve"> throughout the Commonwealth.</w:t>
      </w:r>
      <w:r w:rsidR="001E5ECA" w:rsidRPr="0038107F">
        <w:rPr>
          <w:i/>
          <w:iCs/>
        </w:rPr>
        <w:t xml:space="preserve"> </w:t>
      </w:r>
      <w:r w:rsidR="004545CC" w:rsidRPr="0038107F">
        <w:rPr>
          <w:i/>
          <w:iCs/>
        </w:rPr>
        <w:t>The period associated with this</w:t>
      </w:r>
      <w:r w:rsidR="007727A2" w:rsidRPr="0038107F">
        <w:rPr>
          <w:i/>
          <w:iCs/>
        </w:rPr>
        <w:t xml:space="preserve"> determination began March 24, 2020</w:t>
      </w:r>
      <w:r w:rsidR="00694400" w:rsidRPr="0038107F">
        <w:rPr>
          <w:i/>
          <w:iCs/>
        </w:rPr>
        <w:t>, when on-campus research was reduced to “</w:t>
      </w:r>
      <w:hyperlink r:id="rId12" w:history="1">
        <w:r w:rsidR="00694400" w:rsidRPr="0038107F">
          <w:rPr>
            <w:rStyle w:val="Hyperlink"/>
            <w:i/>
            <w:iCs/>
          </w:rPr>
          <w:t>essential research-related activity</w:t>
        </w:r>
      </w:hyperlink>
      <w:r w:rsidR="00694400" w:rsidRPr="004A05BA">
        <w:rPr>
          <w:i/>
          <w:iCs/>
        </w:rPr>
        <w:t>.”</w:t>
      </w:r>
      <w:r w:rsidR="00065A48" w:rsidRPr="004A05BA">
        <w:rPr>
          <w:i/>
          <w:iCs/>
        </w:rPr>
        <w:t xml:space="preserve"> </w:t>
      </w:r>
      <w:r w:rsidR="003950B2" w:rsidRPr="004A05BA">
        <w:rPr>
          <w:i/>
          <w:iCs/>
        </w:rPr>
        <w:t xml:space="preserve">Much of the </w:t>
      </w:r>
      <w:hyperlink r:id="rId13" w:history="1">
        <w:r w:rsidR="003950B2" w:rsidRPr="004A05BA">
          <w:rPr>
            <w:rStyle w:val="Hyperlink"/>
            <w:i/>
            <w:iCs/>
          </w:rPr>
          <w:t>relevant Federal guidance</w:t>
        </w:r>
      </w:hyperlink>
      <w:r w:rsidR="003950B2" w:rsidRPr="004A05BA">
        <w:rPr>
          <w:i/>
          <w:iCs/>
        </w:rPr>
        <w:t xml:space="preserve"> is </w:t>
      </w:r>
      <w:r w:rsidR="004545CC" w:rsidRPr="004A05BA">
        <w:rPr>
          <w:i/>
          <w:iCs/>
        </w:rPr>
        <w:t xml:space="preserve"> scheduled to e</w:t>
      </w:r>
      <w:r w:rsidR="003950B2" w:rsidRPr="004A05BA">
        <w:rPr>
          <w:i/>
          <w:iCs/>
        </w:rPr>
        <w:t>xpire</w:t>
      </w:r>
      <w:r w:rsidR="004545CC" w:rsidRPr="004A05BA">
        <w:rPr>
          <w:i/>
          <w:iCs/>
        </w:rPr>
        <w:t xml:space="preserve"> on June 17, 2020</w:t>
      </w:r>
      <w:r w:rsidR="00E91DC5" w:rsidRPr="004A05BA">
        <w:rPr>
          <w:i/>
          <w:iCs/>
        </w:rPr>
        <w:t xml:space="preserve">, </w:t>
      </w:r>
      <w:r w:rsidR="006B2681" w:rsidRPr="004A05BA">
        <w:rPr>
          <w:i/>
          <w:iCs/>
        </w:rPr>
        <w:t>unless further</w:t>
      </w:r>
      <w:r w:rsidR="007C4327" w:rsidRPr="004A05BA">
        <w:rPr>
          <w:i/>
          <w:iCs/>
        </w:rPr>
        <w:t xml:space="preserve"> extended</w:t>
      </w:r>
      <w:r w:rsidR="006B5508" w:rsidRPr="004A05BA">
        <w:rPr>
          <w:i/>
          <w:iCs/>
        </w:rPr>
        <w:t>.</w:t>
      </w:r>
      <w:r w:rsidR="00D26707" w:rsidRPr="004A05BA">
        <w:rPr>
          <w:i/>
          <w:iCs/>
        </w:rPr>
        <w:t xml:space="preserve"> </w:t>
      </w:r>
      <w:r w:rsidR="00BE6109" w:rsidRPr="004A05BA">
        <w:rPr>
          <w:i/>
          <w:iCs/>
        </w:rPr>
        <w:t xml:space="preserve">The University has provided </w:t>
      </w:r>
      <w:hyperlink r:id="rId14" w:history="1">
        <w:r w:rsidR="00BE6109" w:rsidRPr="004A05BA">
          <w:rPr>
            <w:rStyle w:val="Hyperlink"/>
            <w:i/>
            <w:iCs/>
          </w:rPr>
          <w:t>additional guidance</w:t>
        </w:r>
      </w:hyperlink>
      <w:r w:rsidR="00BE6109" w:rsidRPr="004A05BA">
        <w:rPr>
          <w:i/>
          <w:iCs/>
        </w:rPr>
        <w:t xml:space="preserve"> through June 30, 2020.</w:t>
      </w:r>
      <w:r w:rsidR="00106070" w:rsidRPr="0038107F">
        <w:rPr>
          <w:i/>
          <w:iCs/>
        </w:rPr>
        <w:t xml:space="preserve"> </w:t>
      </w:r>
      <w:r w:rsidR="00D71687" w:rsidRPr="0038107F">
        <w:rPr>
          <w:i/>
          <w:iCs/>
        </w:rPr>
        <w:t xml:space="preserve"> </w:t>
      </w:r>
      <w:r w:rsidR="009F01D5" w:rsidRPr="0038107F">
        <w:rPr>
          <w:i/>
          <w:iCs/>
        </w:rPr>
        <w:t xml:space="preserve"> </w:t>
      </w:r>
    </w:p>
    <w:p w14:paraId="49B6ADC8" w14:textId="77777777" w:rsidR="00E36BE7" w:rsidRDefault="00E36BE7" w:rsidP="00E36BE7">
      <w:pPr>
        <w:spacing w:before="100" w:beforeAutospacing="1" w:after="100" w:afterAutospacing="1"/>
        <w:contextualSpacing/>
        <w:rPr>
          <w:rFonts w:eastAsia="Times New Roman" w:cstheme="minorHAnsi"/>
        </w:rPr>
      </w:pPr>
    </w:p>
    <w:p w14:paraId="4B6D472B" w14:textId="310D58C9" w:rsidR="00681E60" w:rsidRPr="0038107F" w:rsidRDefault="00D75EC7" w:rsidP="00580AC0">
      <w:pPr>
        <w:spacing w:before="100" w:beforeAutospacing="1" w:after="100" w:afterAutospacing="1"/>
        <w:contextualSpacing/>
        <w:rPr>
          <w:rFonts w:eastAsia="Times New Roman" w:cstheme="minorHAnsi"/>
          <w:i/>
          <w:iCs/>
        </w:rPr>
      </w:pPr>
      <w:r>
        <w:rPr>
          <w:b/>
          <w:bCs/>
        </w:rPr>
        <w:t>Will</w:t>
      </w:r>
      <w:r w:rsidR="00EE6D44" w:rsidRPr="003233C6">
        <w:rPr>
          <w:b/>
          <w:bCs/>
        </w:rPr>
        <w:t xml:space="preserve"> my sponsor allow</w:t>
      </w:r>
      <w:r w:rsidR="00B438BA" w:rsidRPr="003233C6">
        <w:rPr>
          <w:b/>
          <w:bCs/>
        </w:rPr>
        <w:t xml:space="preserve"> personnel costs associated with </w:t>
      </w:r>
      <w:r w:rsidR="00970585">
        <w:rPr>
          <w:b/>
          <w:bCs/>
        </w:rPr>
        <w:t>individuals</w:t>
      </w:r>
      <w:r w:rsidR="00373F85">
        <w:rPr>
          <w:b/>
          <w:bCs/>
        </w:rPr>
        <w:t xml:space="preserve"> who cannot currently work on my project</w:t>
      </w:r>
      <w:r w:rsidR="00B438BA" w:rsidRPr="004A05BA">
        <w:rPr>
          <w:b/>
          <w:bCs/>
        </w:rPr>
        <w:t>?</w:t>
      </w:r>
      <w:r w:rsidR="00B438BA" w:rsidRPr="004A05BA">
        <w:t xml:space="preserve"> </w:t>
      </w:r>
      <w:r w:rsidR="00921AB8" w:rsidRPr="004A05BA">
        <w:t xml:space="preserve">Please see the </w:t>
      </w:r>
      <w:hyperlink r:id="rId15" w:history="1">
        <w:r w:rsidR="00921AB8" w:rsidRPr="004A05BA">
          <w:rPr>
            <w:rStyle w:val="Hyperlink"/>
          </w:rPr>
          <w:t>Decision Tool</w:t>
        </w:r>
      </w:hyperlink>
      <w:r w:rsidR="00921AB8" w:rsidRPr="004A05BA">
        <w:t xml:space="preserve"> for more detailed guidance.</w:t>
      </w:r>
      <w:r w:rsidR="00921AB8">
        <w:t xml:space="preserve"> </w:t>
      </w:r>
      <w:r w:rsidR="00B438BA" w:rsidRPr="0038107F">
        <w:rPr>
          <w:i/>
          <w:iCs/>
        </w:rPr>
        <w:t>Most Federal agencies</w:t>
      </w:r>
      <w:r w:rsidR="000C1B70" w:rsidRPr="0038107F">
        <w:rPr>
          <w:i/>
          <w:iCs/>
        </w:rPr>
        <w:t>,</w:t>
      </w:r>
      <w:r w:rsidR="00B438BA" w:rsidRPr="0038107F">
        <w:rPr>
          <w:i/>
          <w:iCs/>
        </w:rPr>
        <w:t xml:space="preserve"> </w:t>
      </w:r>
      <w:r w:rsidR="00577CA9" w:rsidRPr="0038107F">
        <w:rPr>
          <w:i/>
          <w:iCs/>
        </w:rPr>
        <w:t xml:space="preserve">including </w:t>
      </w:r>
      <w:hyperlink r:id="rId16" w:history="1">
        <w:r w:rsidR="00577CA9" w:rsidRPr="0038107F">
          <w:rPr>
            <w:rStyle w:val="Hyperlink"/>
            <w:i/>
            <w:iCs/>
          </w:rPr>
          <w:t>DoD</w:t>
        </w:r>
      </w:hyperlink>
      <w:r w:rsidR="00577CA9" w:rsidRPr="0038107F">
        <w:rPr>
          <w:i/>
          <w:iCs/>
        </w:rPr>
        <w:t xml:space="preserve">, </w:t>
      </w:r>
      <w:hyperlink r:id="rId17" w:history="1">
        <w:r w:rsidR="00577CA9" w:rsidRPr="0038107F">
          <w:rPr>
            <w:rStyle w:val="Hyperlink"/>
            <w:i/>
            <w:iCs/>
          </w:rPr>
          <w:t>ONR</w:t>
        </w:r>
      </w:hyperlink>
      <w:r w:rsidR="00577CA9" w:rsidRPr="0038107F">
        <w:rPr>
          <w:i/>
          <w:iCs/>
        </w:rPr>
        <w:t xml:space="preserve">, </w:t>
      </w:r>
      <w:hyperlink r:id="rId18" w:history="1">
        <w:r w:rsidR="00577CA9" w:rsidRPr="0038107F">
          <w:rPr>
            <w:rStyle w:val="Hyperlink"/>
            <w:i/>
            <w:iCs/>
          </w:rPr>
          <w:t>NIH</w:t>
        </w:r>
      </w:hyperlink>
      <w:r w:rsidR="00577CA9" w:rsidRPr="0038107F">
        <w:rPr>
          <w:i/>
          <w:iCs/>
        </w:rPr>
        <w:t xml:space="preserve">, </w:t>
      </w:r>
      <w:hyperlink r:id="rId19" w:history="1">
        <w:r w:rsidR="00577CA9" w:rsidRPr="0038107F">
          <w:rPr>
            <w:rStyle w:val="Hyperlink"/>
            <w:i/>
            <w:iCs/>
          </w:rPr>
          <w:t>NSF</w:t>
        </w:r>
      </w:hyperlink>
      <w:r w:rsidR="00577CA9" w:rsidRPr="0038107F">
        <w:rPr>
          <w:i/>
          <w:iCs/>
        </w:rPr>
        <w:t xml:space="preserve">, </w:t>
      </w:r>
      <w:hyperlink r:id="rId20" w:history="1">
        <w:r w:rsidR="00577CA9" w:rsidRPr="0038107F">
          <w:rPr>
            <w:rStyle w:val="Hyperlink"/>
            <w:i/>
            <w:iCs/>
          </w:rPr>
          <w:t>USDA NIFA</w:t>
        </w:r>
      </w:hyperlink>
      <w:r w:rsidR="00577CA9" w:rsidRPr="0038107F">
        <w:rPr>
          <w:i/>
          <w:iCs/>
        </w:rPr>
        <w:t xml:space="preserve">, </w:t>
      </w:r>
      <w:hyperlink r:id="rId21" w:history="1">
        <w:r w:rsidR="00577CA9" w:rsidRPr="0038107F">
          <w:rPr>
            <w:rStyle w:val="Hyperlink"/>
            <w:i/>
            <w:iCs/>
          </w:rPr>
          <w:t>DOE</w:t>
        </w:r>
      </w:hyperlink>
      <w:r w:rsidR="00577CA9" w:rsidRPr="0038107F">
        <w:rPr>
          <w:i/>
          <w:iCs/>
        </w:rPr>
        <w:t xml:space="preserve">, </w:t>
      </w:r>
      <w:hyperlink r:id="rId22" w:history="1">
        <w:r w:rsidR="00577CA9" w:rsidRPr="0038107F">
          <w:rPr>
            <w:rStyle w:val="Hyperlink"/>
            <w:i/>
            <w:iCs/>
          </w:rPr>
          <w:t>NASA</w:t>
        </w:r>
      </w:hyperlink>
      <w:r w:rsidR="00577CA9" w:rsidRPr="0038107F">
        <w:rPr>
          <w:i/>
          <w:iCs/>
        </w:rPr>
        <w:t xml:space="preserve">, </w:t>
      </w:r>
      <w:hyperlink r:id="rId23" w:history="1">
        <w:r w:rsidR="00FC6081" w:rsidRPr="0038107F">
          <w:rPr>
            <w:rStyle w:val="Hyperlink"/>
            <w:i/>
            <w:iCs/>
          </w:rPr>
          <w:t>NOAA</w:t>
        </w:r>
      </w:hyperlink>
      <w:r w:rsidR="00FC6081" w:rsidRPr="0038107F">
        <w:rPr>
          <w:i/>
          <w:iCs/>
        </w:rPr>
        <w:t xml:space="preserve">, </w:t>
      </w:r>
      <w:hyperlink r:id="rId24" w:history="1">
        <w:r w:rsidR="00577CA9" w:rsidRPr="0038107F">
          <w:rPr>
            <w:rStyle w:val="Hyperlink"/>
            <w:i/>
            <w:iCs/>
          </w:rPr>
          <w:t>HRSA</w:t>
        </w:r>
      </w:hyperlink>
      <w:r w:rsidR="00577CA9" w:rsidRPr="0038107F">
        <w:rPr>
          <w:i/>
          <w:iCs/>
        </w:rPr>
        <w:t xml:space="preserve">, </w:t>
      </w:r>
      <w:hyperlink r:id="rId25" w:history="1">
        <w:r w:rsidR="00577CA9" w:rsidRPr="0038107F">
          <w:rPr>
            <w:rStyle w:val="Hyperlink"/>
            <w:i/>
            <w:iCs/>
          </w:rPr>
          <w:t>CDC</w:t>
        </w:r>
      </w:hyperlink>
      <w:r w:rsidR="00577CA9" w:rsidRPr="0038107F">
        <w:rPr>
          <w:i/>
          <w:iCs/>
        </w:rPr>
        <w:t xml:space="preserve">, </w:t>
      </w:r>
      <w:hyperlink r:id="rId26" w:history="1">
        <w:r w:rsidR="00577CA9" w:rsidRPr="0038107F">
          <w:rPr>
            <w:rStyle w:val="Hyperlink"/>
            <w:i/>
            <w:iCs/>
          </w:rPr>
          <w:t>IMLS</w:t>
        </w:r>
      </w:hyperlink>
      <w:r w:rsidR="00577CA9" w:rsidRPr="0038107F">
        <w:rPr>
          <w:i/>
          <w:iCs/>
        </w:rPr>
        <w:t xml:space="preserve">, </w:t>
      </w:r>
      <w:hyperlink r:id="rId27" w:history="1">
        <w:r w:rsidR="00577CA9" w:rsidRPr="0038107F">
          <w:rPr>
            <w:rStyle w:val="Hyperlink"/>
            <w:i/>
            <w:iCs/>
          </w:rPr>
          <w:t>NEH</w:t>
        </w:r>
      </w:hyperlink>
      <w:r w:rsidR="00577CA9" w:rsidRPr="0038107F">
        <w:rPr>
          <w:i/>
          <w:iCs/>
        </w:rPr>
        <w:t xml:space="preserve">, or </w:t>
      </w:r>
      <w:hyperlink r:id="rId28" w:history="1">
        <w:r w:rsidR="00577CA9" w:rsidRPr="0038107F">
          <w:rPr>
            <w:rStyle w:val="Hyperlink"/>
            <w:i/>
            <w:iCs/>
          </w:rPr>
          <w:t>USAID</w:t>
        </w:r>
      </w:hyperlink>
      <w:r w:rsidR="000C1B70" w:rsidRPr="0038107F">
        <w:rPr>
          <w:rStyle w:val="Hyperlink"/>
          <w:i/>
          <w:iCs/>
        </w:rPr>
        <w:t xml:space="preserve">, </w:t>
      </w:r>
      <w:r w:rsidR="00B438BA" w:rsidRPr="0038107F">
        <w:rPr>
          <w:i/>
          <w:iCs/>
        </w:rPr>
        <w:t xml:space="preserve">have indicated that they will cover such costs </w:t>
      </w:r>
      <w:r w:rsidR="00043B8B" w:rsidRPr="0038107F">
        <w:rPr>
          <w:i/>
          <w:iCs/>
        </w:rPr>
        <w:t xml:space="preserve">on grants and cooperative </w:t>
      </w:r>
      <w:r w:rsidR="00577CA9" w:rsidRPr="0038107F">
        <w:rPr>
          <w:i/>
          <w:iCs/>
        </w:rPr>
        <w:t>agreements</w:t>
      </w:r>
      <w:r w:rsidR="00B438BA" w:rsidRPr="0038107F">
        <w:rPr>
          <w:i/>
          <w:iCs/>
        </w:rPr>
        <w:t xml:space="preserve">, </w:t>
      </w:r>
      <w:r w:rsidR="00580AC0" w:rsidRPr="0038107F">
        <w:rPr>
          <w:rStyle w:val="Hyperlink"/>
          <w:i/>
          <w:iCs/>
          <w:color w:val="auto"/>
          <w:u w:val="none"/>
        </w:rPr>
        <w:t xml:space="preserve">provided that </w:t>
      </w:r>
      <w:r w:rsidR="00D3669E" w:rsidRPr="0038107F">
        <w:rPr>
          <w:rStyle w:val="Hyperlink"/>
          <w:i/>
          <w:iCs/>
          <w:color w:val="auto"/>
          <w:u w:val="none"/>
        </w:rPr>
        <w:t>such coverage</w:t>
      </w:r>
      <w:r w:rsidR="00580AC0" w:rsidRPr="0038107F">
        <w:rPr>
          <w:rStyle w:val="Hyperlink"/>
          <w:i/>
          <w:iCs/>
          <w:color w:val="auto"/>
          <w:u w:val="none"/>
        </w:rPr>
        <w:t xml:space="preserve"> is consistent with University policy of paying salaries (under unexpected</w:t>
      </w:r>
      <w:r w:rsidR="00DB6169" w:rsidRPr="0038107F">
        <w:rPr>
          <w:rStyle w:val="Hyperlink"/>
          <w:i/>
          <w:iCs/>
          <w:color w:val="auto"/>
          <w:u w:val="none"/>
        </w:rPr>
        <w:t xml:space="preserve"> </w:t>
      </w:r>
      <w:r w:rsidR="00580AC0" w:rsidRPr="0038107F">
        <w:rPr>
          <w:rStyle w:val="Hyperlink"/>
          <w:i/>
          <w:iCs/>
          <w:color w:val="auto"/>
          <w:u w:val="none"/>
        </w:rPr>
        <w:t>or extraordinary circumstances) from all funding sources, Federal and non-Federal</w:t>
      </w:r>
      <w:r w:rsidR="00946C18" w:rsidRPr="0038107F">
        <w:rPr>
          <w:i/>
          <w:iCs/>
        </w:rPr>
        <w:t>.</w:t>
      </w:r>
      <w:r w:rsidR="00D96589" w:rsidRPr="0038107F">
        <w:rPr>
          <w:i/>
          <w:iCs/>
        </w:rPr>
        <w:t xml:space="preserve"> </w:t>
      </w:r>
      <w:r w:rsidR="002107EB">
        <w:rPr>
          <w:i/>
          <w:iCs/>
        </w:rPr>
        <w:t>S</w:t>
      </w:r>
      <w:r w:rsidR="0020612E" w:rsidRPr="0038107F">
        <w:rPr>
          <w:i/>
          <w:iCs/>
        </w:rPr>
        <w:t xml:space="preserve">uch costs </w:t>
      </w:r>
      <w:r w:rsidR="002107EB">
        <w:rPr>
          <w:i/>
          <w:iCs/>
        </w:rPr>
        <w:t xml:space="preserve">also </w:t>
      </w:r>
      <w:r w:rsidR="0020612E" w:rsidRPr="0038107F">
        <w:rPr>
          <w:i/>
          <w:iCs/>
        </w:rPr>
        <w:t xml:space="preserve">may be covered on certain </w:t>
      </w:r>
      <w:r w:rsidR="00887CE3" w:rsidRPr="0038107F">
        <w:rPr>
          <w:i/>
          <w:iCs/>
        </w:rPr>
        <w:t>DoD cont</w:t>
      </w:r>
      <w:r w:rsidR="003A154E" w:rsidRPr="0038107F">
        <w:rPr>
          <w:i/>
          <w:iCs/>
        </w:rPr>
        <w:t>racts</w:t>
      </w:r>
      <w:r w:rsidR="006B193E" w:rsidRPr="0038107F">
        <w:rPr>
          <w:i/>
          <w:iCs/>
        </w:rPr>
        <w:t xml:space="preserve"> in accordance with the CARES Act</w:t>
      </w:r>
      <w:r w:rsidR="0020612E" w:rsidRPr="0038107F">
        <w:rPr>
          <w:i/>
          <w:iCs/>
        </w:rPr>
        <w:t>.</w:t>
      </w:r>
      <w:r w:rsidR="003A154E" w:rsidRPr="0038107F">
        <w:rPr>
          <w:i/>
          <w:iCs/>
        </w:rPr>
        <w:t xml:space="preserve"> </w:t>
      </w:r>
      <w:r w:rsidR="00C44ECE" w:rsidRPr="0038107F">
        <w:rPr>
          <w:i/>
          <w:iCs/>
        </w:rPr>
        <w:t xml:space="preserve">(See </w:t>
      </w:r>
      <w:hyperlink r:id="rId29" w:history="1">
        <w:r w:rsidR="001A26CF" w:rsidRPr="007046FD">
          <w:rPr>
            <w:rStyle w:val="Hyperlink"/>
            <w:i/>
            <w:iCs/>
          </w:rPr>
          <w:t>here</w:t>
        </w:r>
      </w:hyperlink>
      <w:r w:rsidR="001A26CF">
        <w:rPr>
          <w:i/>
          <w:iCs/>
        </w:rPr>
        <w:t xml:space="preserve"> and </w:t>
      </w:r>
      <w:hyperlink r:id="rId30" w:history="1">
        <w:r w:rsidR="001A26CF" w:rsidRPr="007046FD">
          <w:rPr>
            <w:rStyle w:val="Hyperlink"/>
            <w:i/>
            <w:iCs/>
          </w:rPr>
          <w:t>here</w:t>
        </w:r>
      </w:hyperlink>
      <w:r w:rsidR="001A26CF">
        <w:rPr>
          <w:i/>
          <w:iCs/>
        </w:rPr>
        <w:t xml:space="preserve"> </w:t>
      </w:r>
      <w:r w:rsidR="00C44ECE" w:rsidRPr="0038107F">
        <w:rPr>
          <w:i/>
          <w:iCs/>
        </w:rPr>
        <w:t xml:space="preserve">for </w:t>
      </w:r>
      <w:r w:rsidR="009C2D12">
        <w:rPr>
          <w:i/>
          <w:iCs/>
        </w:rPr>
        <w:t>DoD guidance and implementation FAQs</w:t>
      </w:r>
      <w:r w:rsidR="00C44ECE" w:rsidRPr="0038107F">
        <w:rPr>
          <w:i/>
          <w:iCs/>
        </w:rPr>
        <w:t xml:space="preserve">.) </w:t>
      </w:r>
      <w:r w:rsidR="000D1001" w:rsidRPr="0038107F">
        <w:rPr>
          <w:i/>
          <w:iCs/>
        </w:rPr>
        <w:t>Other</w:t>
      </w:r>
      <w:r w:rsidR="00F41028" w:rsidRPr="0038107F">
        <w:rPr>
          <w:i/>
          <w:iCs/>
        </w:rPr>
        <w:t xml:space="preserve"> sponsors</w:t>
      </w:r>
      <w:r w:rsidR="000B2F7D" w:rsidRPr="0038107F">
        <w:rPr>
          <w:i/>
          <w:iCs/>
        </w:rPr>
        <w:t xml:space="preserve"> may disallow </w:t>
      </w:r>
      <w:r w:rsidR="00A42C5E" w:rsidRPr="0038107F">
        <w:rPr>
          <w:i/>
          <w:iCs/>
        </w:rPr>
        <w:t>salaries of non-working individuals</w:t>
      </w:r>
      <w:r w:rsidR="002B5A83" w:rsidRPr="0038107F">
        <w:rPr>
          <w:i/>
          <w:iCs/>
        </w:rPr>
        <w:t xml:space="preserve">, especially if researchers are unable to </w:t>
      </w:r>
      <w:r w:rsidR="00650447" w:rsidRPr="0038107F">
        <w:rPr>
          <w:i/>
          <w:iCs/>
        </w:rPr>
        <w:t>meet</w:t>
      </w:r>
      <w:r w:rsidR="00F41028" w:rsidRPr="0038107F">
        <w:rPr>
          <w:i/>
          <w:iCs/>
        </w:rPr>
        <w:t xml:space="preserve"> proposed deliverables. Please consult with your sponsor to discuss the possibility of extensions</w:t>
      </w:r>
      <w:r w:rsidR="001818F4" w:rsidRPr="0038107F">
        <w:rPr>
          <w:i/>
          <w:iCs/>
        </w:rPr>
        <w:t xml:space="preserve"> and supplements, as needed</w:t>
      </w:r>
      <w:r w:rsidR="00F41028" w:rsidRPr="0038107F">
        <w:rPr>
          <w:i/>
          <w:iCs/>
        </w:rPr>
        <w:t xml:space="preserve">. You also may wish to </w:t>
      </w:r>
      <w:r w:rsidR="001437B1" w:rsidRPr="0038107F">
        <w:rPr>
          <w:i/>
          <w:iCs/>
        </w:rPr>
        <w:t xml:space="preserve">discuss with your sponsor the possibility of modifying your scope of work to permit performance of </w:t>
      </w:r>
      <w:r w:rsidR="003233C6" w:rsidRPr="0038107F">
        <w:rPr>
          <w:i/>
          <w:iCs/>
        </w:rPr>
        <w:t>remote activities complementary to your original objective.</w:t>
      </w:r>
    </w:p>
    <w:p w14:paraId="2B4717E3" w14:textId="77777777" w:rsidR="00681E60" w:rsidRDefault="00681E60" w:rsidP="00681E60">
      <w:pPr>
        <w:spacing w:before="100" w:beforeAutospacing="1" w:after="100" w:afterAutospacing="1"/>
        <w:contextualSpacing/>
        <w:rPr>
          <w:rFonts w:eastAsia="Times New Roman" w:cstheme="minorHAnsi"/>
        </w:rPr>
      </w:pPr>
    </w:p>
    <w:p w14:paraId="125CE6CD" w14:textId="482A469D" w:rsidR="00C2725E" w:rsidRDefault="00A43094" w:rsidP="00C2725E">
      <w:pPr>
        <w:spacing w:line="254" w:lineRule="auto"/>
        <w:jc w:val="both"/>
      </w:pPr>
      <w:r w:rsidRPr="004F4BDA">
        <w:rPr>
          <w:b/>
          <w:bCs/>
        </w:rPr>
        <w:t xml:space="preserve">I previously </w:t>
      </w:r>
      <w:r w:rsidR="004F4BDA" w:rsidRPr="004F4BDA">
        <w:rPr>
          <w:b/>
          <w:bCs/>
        </w:rPr>
        <w:t>reviewed</w:t>
      </w:r>
      <w:r w:rsidRPr="004F4BDA">
        <w:rPr>
          <w:b/>
          <w:bCs/>
        </w:rPr>
        <w:t xml:space="preserve"> guidance indicating that </w:t>
      </w:r>
      <w:r w:rsidR="004F4BDA" w:rsidRPr="004F4BDA">
        <w:rPr>
          <w:b/>
          <w:bCs/>
        </w:rPr>
        <w:t xml:space="preserve">fluctuations of effort </w:t>
      </w:r>
      <w:r w:rsidRPr="004F4BDA">
        <w:rPr>
          <w:b/>
          <w:bCs/>
        </w:rPr>
        <w:t xml:space="preserve">on sponsored projects </w:t>
      </w:r>
      <w:r w:rsidR="004F4BDA" w:rsidRPr="004F4BDA">
        <w:rPr>
          <w:b/>
          <w:bCs/>
        </w:rPr>
        <w:t>w</w:t>
      </w:r>
      <w:r w:rsidR="00002EED">
        <w:rPr>
          <w:b/>
          <w:bCs/>
        </w:rPr>
        <w:t>ere</w:t>
      </w:r>
      <w:r w:rsidRPr="004F4BDA">
        <w:rPr>
          <w:b/>
          <w:bCs/>
        </w:rPr>
        <w:t xml:space="preserve"> permitted, </w:t>
      </w:r>
      <w:proofErr w:type="gramStart"/>
      <w:r w:rsidRPr="004F4BDA">
        <w:rPr>
          <w:b/>
          <w:bCs/>
        </w:rPr>
        <w:t>as long as</w:t>
      </w:r>
      <w:proofErr w:type="gramEnd"/>
      <w:r w:rsidRPr="004F4BDA">
        <w:rPr>
          <w:b/>
          <w:bCs/>
        </w:rPr>
        <w:t xml:space="preserve"> </w:t>
      </w:r>
      <w:r w:rsidR="00235A7D" w:rsidRPr="004F4BDA">
        <w:rPr>
          <w:b/>
          <w:bCs/>
        </w:rPr>
        <w:t xml:space="preserve">all project objectives </w:t>
      </w:r>
      <w:r w:rsidR="004F4BDA" w:rsidRPr="004F4BDA">
        <w:rPr>
          <w:b/>
          <w:bCs/>
        </w:rPr>
        <w:t>we</w:t>
      </w:r>
      <w:r w:rsidR="003D6AC0" w:rsidRPr="004F4BDA">
        <w:rPr>
          <w:b/>
          <w:bCs/>
        </w:rPr>
        <w:t>re</w:t>
      </w:r>
      <w:r w:rsidR="00235A7D" w:rsidRPr="004F4BDA">
        <w:rPr>
          <w:b/>
          <w:bCs/>
        </w:rPr>
        <w:t xml:space="preserve"> eventually met. Is that still true?</w:t>
      </w:r>
      <w:r w:rsidR="00235A7D">
        <w:t xml:space="preserve"> </w:t>
      </w:r>
      <w:r w:rsidR="0006636A" w:rsidRPr="0038107F">
        <w:rPr>
          <w:i/>
          <w:iCs/>
        </w:rPr>
        <w:t xml:space="preserve">According to </w:t>
      </w:r>
      <w:r w:rsidR="00ED5168" w:rsidRPr="0038107F">
        <w:rPr>
          <w:i/>
          <w:iCs/>
        </w:rPr>
        <w:t xml:space="preserve">2 CFR </w:t>
      </w:r>
      <w:hyperlink r:id="rId31" w:history="1">
        <w:r w:rsidR="00ED5168" w:rsidRPr="0038107F">
          <w:rPr>
            <w:rStyle w:val="Hyperlink"/>
            <w:i/>
            <w:iCs/>
          </w:rPr>
          <w:t>200.430</w:t>
        </w:r>
      </w:hyperlink>
      <w:r w:rsidR="00ED5168" w:rsidRPr="0038107F">
        <w:rPr>
          <w:i/>
          <w:iCs/>
        </w:rPr>
        <w:t>(</w:t>
      </w:r>
      <w:proofErr w:type="spellStart"/>
      <w:r w:rsidR="00ED5168" w:rsidRPr="0038107F">
        <w:rPr>
          <w:i/>
          <w:iCs/>
        </w:rPr>
        <w:t>i</w:t>
      </w:r>
      <w:proofErr w:type="spellEnd"/>
      <w:r w:rsidR="00ED5168" w:rsidRPr="0038107F">
        <w:rPr>
          <w:i/>
          <w:iCs/>
        </w:rPr>
        <w:t xml:space="preserve">)(viii)(B), </w:t>
      </w:r>
      <w:r w:rsidR="007D7478" w:rsidRPr="0038107F">
        <w:rPr>
          <w:i/>
          <w:iCs/>
        </w:rPr>
        <w:t xml:space="preserve">“short term (such as one or two months) fluctuation between workload categories need not be considered as long as the distribution of salaries and wages is reasonable over the longer term.” </w:t>
      </w:r>
      <w:r w:rsidR="00B53D24" w:rsidRPr="0038107F">
        <w:rPr>
          <w:i/>
          <w:iCs/>
        </w:rPr>
        <w:t xml:space="preserve">Thus, even if your sponsor has not </w:t>
      </w:r>
      <w:r w:rsidR="00002EED" w:rsidRPr="0038107F">
        <w:rPr>
          <w:i/>
          <w:iCs/>
        </w:rPr>
        <w:t>made allowance</w:t>
      </w:r>
      <w:r w:rsidR="006778BB" w:rsidRPr="0038107F">
        <w:rPr>
          <w:i/>
          <w:iCs/>
        </w:rPr>
        <w:t>s</w:t>
      </w:r>
      <w:r w:rsidR="00002EED" w:rsidRPr="0038107F">
        <w:rPr>
          <w:i/>
          <w:iCs/>
        </w:rPr>
        <w:t xml:space="preserve"> for work </w:t>
      </w:r>
      <w:r w:rsidR="005A75E7" w:rsidRPr="0038107F">
        <w:rPr>
          <w:i/>
          <w:iCs/>
        </w:rPr>
        <w:t>disruptions</w:t>
      </w:r>
      <w:r w:rsidR="00760119" w:rsidRPr="0038107F">
        <w:rPr>
          <w:i/>
          <w:iCs/>
        </w:rPr>
        <w:t xml:space="preserve">, you still have “one or two </w:t>
      </w:r>
      <w:r w:rsidR="003A54DC" w:rsidRPr="0038107F">
        <w:rPr>
          <w:i/>
          <w:iCs/>
        </w:rPr>
        <w:lastRenderedPageBreak/>
        <w:t xml:space="preserve">months” to get your project </w:t>
      </w:r>
      <w:r w:rsidR="001B0AEC" w:rsidRPr="0038107F">
        <w:rPr>
          <w:i/>
          <w:iCs/>
        </w:rPr>
        <w:t xml:space="preserve">back </w:t>
      </w:r>
      <w:r w:rsidR="003A54DC" w:rsidRPr="0038107F">
        <w:rPr>
          <w:i/>
          <w:iCs/>
        </w:rPr>
        <w:t xml:space="preserve">on track before you may have to remove project personnel from </w:t>
      </w:r>
      <w:r w:rsidR="00E85DF9" w:rsidRPr="0038107F">
        <w:rPr>
          <w:i/>
          <w:iCs/>
        </w:rPr>
        <w:t xml:space="preserve">a sponsored </w:t>
      </w:r>
      <w:r w:rsidR="00FF5DA9" w:rsidRPr="00C2725E">
        <w:rPr>
          <w:i/>
          <w:iCs/>
        </w:rPr>
        <w:t>activity</w:t>
      </w:r>
      <w:r w:rsidR="00E85DF9" w:rsidRPr="004A05BA">
        <w:rPr>
          <w:i/>
          <w:iCs/>
        </w:rPr>
        <w:t xml:space="preserve">. </w:t>
      </w:r>
      <w:r w:rsidR="00C2725E" w:rsidRPr="004A05BA">
        <w:rPr>
          <w:i/>
          <w:iCs/>
        </w:rPr>
        <w:t>Please note that this option is not available to individuals who are paid 100% on sponsored projects, since such individuals cannot work more than 100% in future months to “catch up” with work they are not performing now.</w:t>
      </w:r>
    </w:p>
    <w:p w14:paraId="0275C9FA" w14:textId="110EFF59" w:rsidR="005A75E7" w:rsidRPr="00681E60" w:rsidRDefault="005A75E7" w:rsidP="00681E60">
      <w:pPr>
        <w:spacing w:before="100" w:beforeAutospacing="1" w:after="100" w:afterAutospacing="1"/>
        <w:contextualSpacing/>
        <w:rPr>
          <w:rFonts w:eastAsia="Times New Roman" w:cstheme="minorHAnsi"/>
        </w:rPr>
      </w:pPr>
    </w:p>
    <w:p w14:paraId="66389396" w14:textId="77777777" w:rsidR="0053179D" w:rsidRPr="0053179D" w:rsidRDefault="00766342" w:rsidP="0053179D">
      <w:pPr>
        <w:spacing w:line="254" w:lineRule="auto"/>
        <w:jc w:val="both"/>
        <w:rPr>
          <w:i/>
          <w:iCs/>
        </w:rPr>
      </w:pPr>
      <w:r w:rsidRPr="0053179D">
        <w:rPr>
          <w:b/>
          <w:bCs/>
        </w:rPr>
        <w:t xml:space="preserve">May we also charge </w:t>
      </w:r>
      <w:r w:rsidR="004271B1" w:rsidRPr="0053179D">
        <w:rPr>
          <w:b/>
          <w:bCs/>
        </w:rPr>
        <w:t>hourly (</w:t>
      </w:r>
      <w:r w:rsidRPr="0053179D">
        <w:rPr>
          <w:b/>
          <w:bCs/>
        </w:rPr>
        <w:t>wage payroll</w:t>
      </w:r>
      <w:r w:rsidR="004271B1" w:rsidRPr="0053179D">
        <w:rPr>
          <w:b/>
          <w:bCs/>
        </w:rPr>
        <w:t>)</w:t>
      </w:r>
      <w:r w:rsidRPr="0053179D">
        <w:rPr>
          <w:b/>
          <w:bCs/>
        </w:rPr>
        <w:t xml:space="preserve"> personnel</w:t>
      </w:r>
      <w:r w:rsidR="004271B1" w:rsidRPr="0053179D">
        <w:rPr>
          <w:b/>
          <w:bCs/>
        </w:rPr>
        <w:t xml:space="preserve"> to sponsored projects if they cannot work remotely </w:t>
      </w:r>
      <w:r w:rsidR="004271B1" w:rsidRPr="005313A2">
        <w:rPr>
          <w:b/>
          <w:bCs/>
        </w:rPr>
        <w:t>on the project?</w:t>
      </w:r>
      <w:r w:rsidR="00256FC3" w:rsidRPr="005313A2">
        <w:t xml:space="preserve"> </w:t>
      </w:r>
      <w:r w:rsidR="0053179D" w:rsidRPr="005313A2">
        <w:rPr>
          <w:i/>
          <w:iCs/>
        </w:rPr>
        <w:t xml:space="preserve">Wage personnel can only charge hours to sponsored programs to the extent they are performing </w:t>
      </w:r>
      <w:hyperlink r:id="rId32" w:anchor="C" w:history="1">
        <w:r w:rsidR="0053179D" w:rsidRPr="005313A2">
          <w:rPr>
            <w:rStyle w:val="Hyperlink"/>
            <w:i/>
            <w:iCs/>
          </w:rPr>
          <w:t>allocable effort</w:t>
        </w:r>
      </w:hyperlink>
      <w:r w:rsidR="0053179D" w:rsidRPr="005313A2">
        <w:rPr>
          <w:i/>
          <w:iCs/>
        </w:rPr>
        <w:t xml:space="preserve"> (including remote effort) on a sponsored program. Exceptions may be permitted with the prior written approval of the sponsor. PIs should work with their college research office to secure prior written approval. In the absence of such approval, wages must be removed from sponsored programs. This includes wages that may have been charged to sponsored programs in recent weeks as we were awaiting additional guidance. Costs incurred through 4/30/20 will need to be transferred to institutional funds. After 4/30/20, wage payroll personnel are not to be paid unless they are performing allocable effort.</w:t>
      </w:r>
    </w:p>
    <w:p w14:paraId="2FCD3D76" w14:textId="77777777" w:rsidR="00A27DC1" w:rsidRDefault="00A804CF" w:rsidP="009A537A">
      <w:r w:rsidRPr="003420CF">
        <w:rPr>
          <w:b/>
          <w:bCs/>
        </w:rPr>
        <w:t xml:space="preserve">How does President Barron’s </w:t>
      </w:r>
      <w:hyperlink r:id="rId33" w:history="1">
        <w:r w:rsidRPr="00A5363B">
          <w:rPr>
            <w:rStyle w:val="Hyperlink"/>
            <w:b/>
            <w:bCs/>
          </w:rPr>
          <w:t>commitment to cover salaries</w:t>
        </w:r>
      </w:hyperlink>
      <w:r w:rsidRPr="003420CF">
        <w:rPr>
          <w:b/>
          <w:bCs/>
        </w:rPr>
        <w:t xml:space="preserve"> </w:t>
      </w:r>
      <w:r w:rsidR="00426660" w:rsidRPr="003420CF">
        <w:rPr>
          <w:b/>
          <w:bCs/>
        </w:rPr>
        <w:t>through April 30, 2020</w:t>
      </w:r>
      <w:r w:rsidR="00021BCC" w:rsidRPr="003420CF">
        <w:rPr>
          <w:b/>
          <w:bCs/>
        </w:rPr>
        <w:t xml:space="preserve"> comport with the above</w:t>
      </w:r>
      <w:r w:rsidR="004D7A1F" w:rsidRPr="003420CF">
        <w:rPr>
          <w:b/>
          <w:bCs/>
        </w:rPr>
        <w:t>?</w:t>
      </w:r>
      <w:r w:rsidR="004D7A1F">
        <w:t xml:space="preserve"> </w:t>
      </w:r>
      <w:r w:rsidR="00C729DE" w:rsidRPr="0038107F">
        <w:rPr>
          <w:i/>
          <w:iCs/>
        </w:rPr>
        <w:t>The guidance above is intended to determine whether it is appropriate to charge salaries and wages</w:t>
      </w:r>
      <w:r w:rsidR="00751129" w:rsidRPr="0038107F">
        <w:rPr>
          <w:i/>
          <w:iCs/>
        </w:rPr>
        <w:t xml:space="preserve"> of non-working individuals</w:t>
      </w:r>
      <w:r w:rsidR="00C729DE" w:rsidRPr="0038107F">
        <w:rPr>
          <w:i/>
          <w:iCs/>
        </w:rPr>
        <w:t xml:space="preserve"> to sponsored projects</w:t>
      </w:r>
      <w:r w:rsidR="00751129" w:rsidRPr="0038107F">
        <w:rPr>
          <w:i/>
          <w:iCs/>
        </w:rPr>
        <w:t xml:space="preserve">. </w:t>
      </w:r>
      <w:r w:rsidR="00D13149" w:rsidRPr="0038107F">
        <w:rPr>
          <w:i/>
          <w:iCs/>
        </w:rPr>
        <w:t>In such cases where it is not appropriate</w:t>
      </w:r>
      <w:r w:rsidR="003420CF" w:rsidRPr="0038107F">
        <w:rPr>
          <w:i/>
          <w:iCs/>
        </w:rPr>
        <w:t xml:space="preserve"> to charge an individual’s effort to sponsored projects, such effort will have to be covered with other University funds.</w:t>
      </w:r>
    </w:p>
    <w:p w14:paraId="04894573" w14:textId="229BEA54" w:rsidR="00A27DC1" w:rsidRDefault="00A27DC1" w:rsidP="00A27DC1">
      <w:pPr>
        <w:spacing w:before="100" w:beforeAutospacing="1" w:after="100" w:afterAutospacing="1" w:line="240" w:lineRule="auto"/>
        <w:rPr>
          <w:i/>
          <w:iCs/>
        </w:rPr>
      </w:pPr>
      <w:r w:rsidRPr="00463A04">
        <w:rPr>
          <w:rFonts w:eastAsia="Times New Roman" w:cstheme="minorHAnsi"/>
          <w:b/>
          <w:bCs/>
        </w:rPr>
        <w:t>What if I am sick and unable to work on my grant project.  Can my salary still be charged to the grant? </w:t>
      </w:r>
      <w:r>
        <w:rPr>
          <w:i/>
          <w:iCs/>
        </w:rPr>
        <w:t>I</w:t>
      </w:r>
      <w:r w:rsidRPr="0062773E">
        <w:rPr>
          <w:i/>
          <w:iCs/>
        </w:rPr>
        <w:t xml:space="preserve">t is generally acceptable to continue charging effort to sponsored programs, even if project personnel are ill, in proportion to their previously established allocation of effort. However, if an individual is going to be disengaged from a project for more than three months, his or her salary should be removed from the project to avoid an undue burden on the sponsored fund. (See </w:t>
      </w:r>
      <w:hyperlink r:id="rId34" w:history="1">
        <w:r w:rsidRPr="0062773E">
          <w:rPr>
            <w:rStyle w:val="Hyperlink"/>
            <w:i/>
            <w:iCs/>
          </w:rPr>
          <w:t>RA64</w:t>
        </w:r>
      </w:hyperlink>
      <w:r w:rsidRPr="0062773E">
        <w:rPr>
          <w:i/>
          <w:iCs/>
        </w:rPr>
        <w:t>, OTHER LEAVE/EXTENDED LEAVE.)</w:t>
      </w:r>
    </w:p>
    <w:p w14:paraId="52794D90" w14:textId="70E72C8C" w:rsidR="004A2839" w:rsidRPr="00F1142F" w:rsidRDefault="006C32AD" w:rsidP="00A27DC1">
      <w:pPr>
        <w:spacing w:before="100" w:beforeAutospacing="1" w:after="100" w:afterAutospacing="1" w:line="240" w:lineRule="auto"/>
        <w:rPr>
          <w:i/>
          <w:iCs/>
          <w:color w:val="843C0C"/>
        </w:rPr>
      </w:pPr>
      <w:r w:rsidRPr="00897FA5">
        <w:rPr>
          <w:b/>
          <w:bCs/>
        </w:rPr>
        <w:t>Some of my</w:t>
      </w:r>
      <w:r w:rsidR="009C0A60" w:rsidRPr="00897FA5">
        <w:rPr>
          <w:b/>
          <w:bCs/>
        </w:rPr>
        <w:t xml:space="preserve"> project personnel are unable to </w:t>
      </w:r>
      <w:r w:rsidR="006D289F">
        <w:rPr>
          <w:b/>
          <w:bCs/>
        </w:rPr>
        <w:t>travel/</w:t>
      </w:r>
      <w:r w:rsidR="009C0A60" w:rsidRPr="00897FA5">
        <w:rPr>
          <w:b/>
          <w:bCs/>
        </w:rPr>
        <w:t>return to the U.S. until restrictions are lifte</w:t>
      </w:r>
      <w:r w:rsidRPr="00897FA5">
        <w:rPr>
          <w:b/>
          <w:bCs/>
        </w:rPr>
        <w:t xml:space="preserve">d. Can </w:t>
      </w:r>
      <w:r w:rsidR="009C0A60" w:rsidRPr="00897FA5">
        <w:rPr>
          <w:b/>
          <w:bCs/>
        </w:rPr>
        <w:t>I still have them work remotely</w:t>
      </w:r>
      <w:r w:rsidR="00F1142F">
        <w:rPr>
          <w:b/>
          <w:bCs/>
        </w:rPr>
        <w:t xml:space="preserve"> on my </w:t>
      </w:r>
      <w:r w:rsidR="00CE1139">
        <w:rPr>
          <w:b/>
          <w:bCs/>
        </w:rPr>
        <w:t>sponsored project</w:t>
      </w:r>
      <w:r w:rsidR="00F1142F">
        <w:rPr>
          <w:b/>
          <w:bCs/>
        </w:rPr>
        <w:t xml:space="preserve">? </w:t>
      </w:r>
      <w:r w:rsidR="00565D98">
        <w:rPr>
          <w:i/>
          <w:iCs/>
        </w:rPr>
        <w:t>Individuals working abroad may be subject to local labor laws</w:t>
      </w:r>
      <w:r w:rsidR="00CE1139">
        <w:rPr>
          <w:i/>
          <w:iCs/>
        </w:rPr>
        <w:t>, sanction programs, and/or export control restrictions</w:t>
      </w:r>
      <w:r w:rsidR="00C323D2">
        <w:rPr>
          <w:i/>
          <w:iCs/>
        </w:rPr>
        <w:t>. Please consult with your HR</w:t>
      </w:r>
      <w:r w:rsidR="00AC28F2">
        <w:rPr>
          <w:i/>
          <w:iCs/>
        </w:rPr>
        <w:t xml:space="preserve"> Strategic Partner and the Export Compliance Office</w:t>
      </w:r>
      <w:r w:rsidR="00C323D2">
        <w:rPr>
          <w:i/>
          <w:iCs/>
        </w:rPr>
        <w:t xml:space="preserve"> to make sure payment is appropriate</w:t>
      </w:r>
      <w:r w:rsidR="006D289F">
        <w:rPr>
          <w:i/>
          <w:iCs/>
        </w:rPr>
        <w:t xml:space="preserve"> in your specific case. </w:t>
      </w:r>
      <w:r w:rsidR="00E34129">
        <w:rPr>
          <w:i/>
          <w:iCs/>
        </w:rPr>
        <w:t xml:space="preserve">Sponsor prior approval may also be required in some cases. For example, NIH recently added </w:t>
      </w:r>
      <w:hyperlink r:id="rId35" w:anchor="/covid-19.htm?anchor=question55901" w:history="1">
        <w:r w:rsidR="00E34129" w:rsidRPr="00890BE2">
          <w:rPr>
            <w:rStyle w:val="Hyperlink"/>
            <w:i/>
            <w:iCs/>
          </w:rPr>
          <w:t>guidance</w:t>
        </w:r>
      </w:hyperlink>
      <w:r w:rsidR="00E34129">
        <w:rPr>
          <w:i/>
          <w:iCs/>
        </w:rPr>
        <w:t xml:space="preserve"> stating that a postdoc </w:t>
      </w:r>
      <w:r w:rsidR="00C11210">
        <w:rPr>
          <w:i/>
          <w:iCs/>
        </w:rPr>
        <w:t xml:space="preserve">working remotely </w:t>
      </w:r>
      <w:r w:rsidR="00D96F37">
        <w:rPr>
          <w:i/>
          <w:iCs/>
        </w:rPr>
        <w:t>outside of the U.S.</w:t>
      </w:r>
      <w:r w:rsidR="00F23629">
        <w:rPr>
          <w:i/>
          <w:iCs/>
        </w:rPr>
        <w:t xml:space="preserve"> would constitute of a “foreign component,” which would require NIH’s </w:t>
      </w:r>
      <w:hyperlink r:id="rId36" w:anchor="Foreign" w:history="1">
        <w:r w:rsidR="00F23629" w:rsidRPr="00FE1E28">
          <w:rPr>
            <w:rStyle w:val="Hyperlink"/>
            <w:i/>
            <w:iCs/>
          </w:rPr>
          <w:t>prior approval</w:t>
        </w:r>
      </w:hyperlink>
      <w:r w:rsidR="00F23629">
        <w:rPr>
          <w:i/>
          <w:iCs/>
        </w:rPr>
        <w:t>.</w:t>
      </w:r>
    </w:p>
    <w:p w14:paraId="624AF123" w14:textId="382891DC" w:rsidR="0053382D" w:rsidRDefault="00A27DC1" w:rsidP="00A27DC1">
      <w:pPr>
        <w:spacing w:before="100" w:beforeAutospacing="1" w:after="100" w:afterAutospacing="1" w:line="240" w:lineRule="auto"/>
        <w:rPr>
          <w:rFonts w:eastAsia="Times New Roman" w:cstheme="minorHAnsi"/>
        </w:rPr>
      </w:pPr>
      <w:r>
        <w:rPr>
          <w:rFonts w:eastAsia="Times New Roman" w:cstheme="minorHAnsi"/>
          <w:b/>
          <w:bCs/>
        </w:rPr>
        <w:t xml:space="preserve">If </w:t>
      </w:r>
      <w:r w:rsidRPr="00463A04">
        <w:rPr>
          <w:rFonts w:eastAsia="Times New Roman" w:cstheme="minorHAnsi"/>
          <w:b/>
          <w:bCs/>
        </w:rPr>
        <w:t>I am required to work from home as a result of either campus closure or self-isolation, am I able to charge supplies related to telework (e.g., laptop, printer, office supplies, etc.) to a grant? </w:t>
      </w:r>
      <w:r w:rsidRPr="00463A04">
        <w:rPr>
          <w:rFonts w:eastAsia="Times New Roman" w:cstheme="minorHAnsi"/>
          <w:i/>
          <w:iCs/>
        </w:rPr>
        <w:t>These types of expenses are considered administrative costs (indirect costs), and generally are not appropriate as a direct cost unless specifically approved by the sponsor. You may wish to talk with your supervisor about your needs in order to be set up to work remotely.</w:t>
      </w:r>
      <w:r>
        <w:rPr>
          <w:rFonts w:eastAsia="Times New Roman" w:cstheme="minorHAnsi"/>
          <w:i/>
          <w:iCs/>
        </w:rPr>
        <w:t xml:space="preserve"> Please see Penn State’s </w:t>
      </w:r>
      <w:hyperlink r:id="rId37" w:history="1">
        <w:r w:rsidRPr="00837B2B">
          <w:rPr>
            <w:rStyle w:val="Hyperlink"/>
            <w:rFonts w:eastAsia="Times New Roman" w:cstheme="minorHAnsi"/>
            <w:i/>
            <w:iCs/>
          </w:rPr>
          <w:t>Cost Accounting Standards FAQ</w:t>
        </w:r>
      </w:hyperlink>
      <w:r>
        <w:rPr>
          <w:rFonts w:eastAsia="Times New Roman" w:cstheme="minorHAnsi"/>
          <w:i/>
          <w:iCs/>
        </w:rPr>
        <w:t xml:space="preserve"> for more detailed guidance.</w:t>
      </w:r>
    </w:p>
    <w:p w14:paraId="07706F8E" w14:textId="661ECF3C" w:rsidR="00D453D3" w:rsidRDefault="00D453D3" w:rsidP="00A27DC1">
      <w:pPr>
        <w:spacing w:before="100" w:beforeAutospacing="1" w:after="100" w:afterAutospacing="1" w:line="240" w:lineRule="auto"/>
        <w:rPr>
          <w:rFonts w:eastAsia="Times New Roman" w:cstheme="minorHAnsi"/>
        </w:rPr>
      </w:pPr>
    </w:p>
    <w:p w14:paraId="4701295B" w14:textId="77777777" w:rsidR="00F16CA9" w:rsidRDefault="00F16CA9" w:rsidP="00A27DC1">
      <w:pPr>
        <w:spacing w:before="100" w:beforeAutospacing="1" w:after="100" w:afterAutospacing="1" w:line="240" w:lineRule="auto"/>
        <w:rPr>
          <w:rFonts w:eastAsia="Times New Roman" w:cstheme="minorHAnsi"/>
        </w:rPr>
      </w:pPr>
    </w:p>
    <w:p w14:paraId="7011A6C0" w14:textId="4A290EAB" w:rsidR="0053382D" w:rsidRPr="004D037C" w:rsidRDefault="0053382D" w:rsidP="0053382D">
      <w:pPr>
        <w:spacing w:before="100" w:beforeAutospacing="1" w:after="100" w:afterAutospacing="1" w:line="240" w:lineRule="auto"/>
        <w:jc w:val="center"/>
        <w:rPr>
          <w:rFonts w:eastAsia="Times New Roman" w:cstheme="minorHAnsi"/>
          <w:b/>
          <w:bCs/>
          <w:i/>
          <w:iCs/>
          <w:u w:val="single"/>
        </w:rPr>
      </w:pPr>
      <w:r w:rsidRPr="004D037C">
        <w:rPr>
          <w:rFonts w:eastAsia="Times New Roman" w:cstheme="minorHAnsi"/>
          <w:b/>
          <w:bCs/>
          <w:i/>
          <w:iCs/>
          <w:u w:val="single"/>
        </w:rPr>
        <w:lastRenderedPageBreak/>
        <w:t xml:space="preserve">Programmatic </w:t>
      </w:r>
      <w:r w:rsidR="009C3686">
        <w:rPr>
          <w:rFonts w:eastAsia="Times New Roman" w:cstheme="minorHAnsi"/>
          <w:b/>
          <w:bCs/>
          <w:i/>
          <w:iCs/>
          <w:u w:val="single"/>
        </w:rPr>
        <w:t>i</w:t>
      </w:r>
      <w:r w:rsidRPr="004D037C">
        <w:rPr>
          <w:rFonts w:eastAsia="Times New Roman" w:cstheme="minorHAnsi"/>
          <w:b/>
          <w:bCs/>
          <w:i/>
          <w:iCs/>
          <w:u w:val="single"/>
        </w:rPr>
        <w:t xml:space="preserve">mpacts and </w:t>
      </w:r>
      <w:r w:rsidR="009C3686">
        <w:rPr>
          <w:rFonts w:eastAsia="Times New Roman" w:cstheme="minorHAnsi"/>
          <w:b/>
          <w:bCs/>
          <w:i/>
          <w:iCs/>
          <w:u w:val="single"/>
        </w:rPr>
        <w:t>p</w:t>
      </w:r>
      <w:r w:rsidRPr="004D037C">
        <w:rPr>
          <w:rFonts w:eastAsia="Times New Roman" w:cstheme="minorHAnsi"/>
          <w:b/>
          <w:bCs/>
          <w:i/>
          <w:iCs/>
          <w:u w:val="single"/>
        </w:rPr>
        <w:t xml:space="preserve">roject </w:t>
      </w:r>
      <w:r w:rsidR="009C3686">
        <w:rPr>
          <w:rFonts w:eastAsia="Times New Roman" w:cstheme="minorHAnsi"/>
          <w:b/>
          <w:bCs/>
          <w:i/>
          <w:iCs/>
          <w:u w:val="single"/>
        </w:rPr>
        <w:t>e</w:t>
      </w:r>
      <w:r w:rsidRPr="004D037C">
        <w:rPr>
          <w:rFonts w:eastAsia="Times New Roman" w:cstheme="minorHAnsi"/>
          <w:b/>
          <w:bCs/>
          <w:i/>
          <w:iCs/>
          <w:u w:val="single"/>
        </w:rPr>
        <w:t>xtensions</w:t>
      </w:r>
    </w:p>
    <w:p w14:paraId="70370830" w14:textId="5E123372" w:rsidR="0053382D" w:rsidRDefault="0053382D" w:rsidP="0053382D">
      <w:pPr>
        <w:spacing w:before="100" w:beforeAutospacing="1" w:after="100" w:afterAutospacing="1" w:line="240" w:lineRule="auto"/>
        <w:rPr>
          <w:rFonts w:eastAsia="Times New Roman" w:cstheme="minorHAnsi"/>
        </w:rPr>
      </w:pPr>
      <w:r w:rsidRPr="008E43A1">
        <w:rPr>
          <w:rFonts w:eastAsia="Times New Roman" w:cstheme="minorHAnsi"/>
        </w:rPr>
        <w:t xml:space="preserve">All communications with external sponsors regarding project impacts from COVID-19 must be coordinated with the Office of </w:t>
      </w:r>
      <w:r w:rsidRPr="00112140">
        <w:rPr>
          <w:rFonts w:eastAsia="Times New Roman" w:cstheme="minorHAnsi"/>
        </w:rPr>
        <w:t>Sponsored Programs, the Office of Research Affairs</w:t>
      </w:r>
      <w:r w:rsidRPr="008E43A1">
        <w:rPr>
          <w:rFonts w:eastAsia="Times New Roman" w:cstheme="minorHAnsi"/>
        </w:rPr>
        <w:t xml:space="preserve"> (</w:t>
      </w:r>
      <w:r w:rsidRPr="00112140">
        <w:rPr>
          <w:rFonts w:eastAsia="Times New Roman" w:cstheme="minorHAnsi"/>
        </w:rPr>
        <w:t>College of medicine</w:t>
      </w:r>
      <w:r w:rsidRPr="008E43A1">
        <w:rPr>
          <w:rFonts w:eastAsia="Times New Roman" w:cstheme="minorHAnsi"/>
        </w:rPr>
        <w:t>) or the</w:t>
      </w:r>
      <w:r w:rsidRPr="00112140">
        <w:rPr>
          <w:rFonts w:eastAsia="Times New Roman" w:cstheme="minorHAnsi"/>
        </w:rPr>
        <w:t xml:space="preserve"> Applied Research Lab (ARL) Business Office</w:t>
      </w:r>
      <w:r w:rsidRPr="008E43A1">
        <w:rPr>
          <w:rFonts w:eastAsia="Times New Roman" w:cstheme="minorHAnsi"/>
        </w:rPr>
        <w:t>.</w:t>
      </w:r>
      <w:r w:rsidRPr="00112140">
        <w:rPr>
          <w:rFonts w:eastAsia="Times New Roman" w:cstheme="minorHAnsi"/>
        </w:rPr>
        <w:t xml:space="preserve"> Your college research office can assist you in preparing official correspondence.</w:t>
      </w:r>
    </w:p>
    <w:p w14:paraId="5472B591" w14:textId="06B1F99C" w:rsidR="0053382D" w:rsidRPr="00965CC6" w:rsidRDefault="0053382D" w:rsidP="0053382D">
      <w:pPr>
        <w:spacing w:before="100" w:beforeAutospacing="1" w:after="100" w:afterAutospacing="1" w:line="240" w:lineRule="auto"/>
        <w:rPr>
          <w:i/>
          <w:iCs/>
        </w:rPr>
      </w:pPr>
      <w:r w:rsidRPr="00463A04">
        <w:rPr>
          <w:rFonts w:eastAsia="Times New Roman" w:cstheme="minorHAnsi"/>
          <w:b/>
          <w:bCs/>
        </w:rPr>
        <w:t xml:space="preserve">What </w:t>
      </w:r>
      <w:r>
        <w:rPr>
          <w:rFonts w:eastAsia="Times New Roman" w:cstheme="minorHAnsi"/>
          <w:b/>
          <w:bCs/>
        </w:rPr>
        <w:t xml:space="preserve">should I do </w:t>
      </w:r>
      <w:r w:rsidR="007C18BA">
        <w:rPr>
          <w:rFonts w:eastAsia="Times New Roman" w:cstheme="minorHAnsi"/>
          <w:b/>
          <w:bCs/>
        </w:rPr>
        <w:t xml:space="preserve">if </w:t>
      </w:r>
      <w:r w:rsidR="00E848B0">
        <w:rPr>
          <w:rFonts w:eastAsia="Times New Roman" w:cstheme="minorHAnsi"/>
          <w:b/>
          <w:bCs/>
        </w:rPr>
        <w:t>my work has been interrupted or otherwise comp</w:t>
      </w:r>
      <w:r w:rsidR="00460A6D">
        <w:rPr>
          <w:rFonts w:eastAsia="Times New Roman" w:cstheme="minorHAnsi"/>
          <w:b/>
          <w:bCs/>
        </w:rPr>
        <w:t>romised by the current crisis</w:t>
      </w:r>
      <w:r w:rsidRPr="00463A04">
        <w:rPr>
          <w:rFonts w:eastAsia="Times New Roman" w:cstheme="minorHAnsi"/>
          <w:b/>
          <w:bCs/>
        </w:rPr>
        <w:t>?</w:t>
      </w:r>
      <w:r w:rsidR="005E3BF9">
        <w:rPr>
          <w:rFonts w:eastAsia="Times New Roman" w:cstheme="minorHAnsi"/>
        </w:rPr>
        <w:t xml:space="preserve"> </w:t>
      </w:r>
      <w:r w:rsidRPr="00EE3712">
        <w:rPr>
          <w:rFonts w:eastAsia="Times New Roman" w:cstheme="minorHAnsi"/>
          <w:i/>
          <w:iCs/>
        </w:rPr>
        <w:t>In certain cases, it may be possible to pivot to other project related activities (e.g., data analysis) that do not require access to on-campus research facilities. In other cases, this obviously will not be possible.</w:t>
      </w:r>
      <w:r>
        <w:rPr>
          <w:rFonts w:eastAsia="Times New Roman" w:cstheme="minorHAnsi"/>
          <w:i/>
          <w:iCs/>
        </w:rPr>
        <w:t xml:space="preserve"> </w:t>
      </w:r>
      <w:r w:rsidRPr="004D7151">
        <w:rPr>
          <w:rFonts w:eastAsia="Times New Roman" w:cstheme="minorHAnsi"/>
          <w:i/>
          <w:iCs/>
        </w:rPr>
        <w:t>Please</w:t>
      </w:r>
      <w:r w:rsidRPr="00711AC4">
        <w:rPr>
          <w:rFonts w:eastAsia="Times New Roman" w:cstheme="minorHAnsi"/>
          <w:i/>
          <w:iCs/>
        </w:rPr>
        <w:t xml:space="preserve"> consider the </w:t>
      </w:r>
      <w:r>
        <w:rPr>
          <w:rFonts w:eastAsia="Times New Roman" w:cstheme="minorHAnsi"/>
          <w:i/>
          <w:iCs/>
        </w:rPr>
        <w:t>following</w:t>
      </w:r>
      <w:r w:rsidRPr="00711AC4">
        <w:rPr>
          <w:rFonts w:eastAsia="Times New Roman" w:cstheme="minorHAnsi"/>
          <w:i/>
          <w:iCs/>
        </w:rPr>
        <w:t xml:space="preserve"> to determine how </w:t>
      </w:r>
      <w:r>
        <w:rPr>
          <w:rFonts w:eastAsia="Times New Roman" w:cstheme="minorHAnsi"/>
          <w:i/>
          <w:iCs/>
        </w:rPr>
        <w:t>to manage your project</w:t>
      </w:r>
      <w:r w:rsidRPr="00711AC4">
        <w:rPr>
          <w:rFonts w:eastAsia="Times New Roman" w:cstheme="minorHAnsi"/>
          <w:i/>
          <w:iCs/>
        </w:rPr>
        <w:t>:</w:t>
      </w:r>
    </w:p>
    <w:p w14:paraId="4FAC5F54" w14:textId="77777777" w:rsidR="0053382D" w:rsidRPr="001C039F" w:rsidRDefault="0053382D" w:rsidP="0053382D">
      <w:pPr>
        <w:pStyle w:val="ListParagraph"/>
        <w:numPr>
          <w:ilvl w:val="0"/>
          <w:numId w:val="6"/>
        </w:numPr>
        <w:ind w:left="1080"/>
      </w:pPr>
      <w:r w:rsidRPr="001C039F">
        <w:rPr>
          <w:b/>
          <w:bCs/>
        </w:rPr>
        <w:t xml:space="preserve">Is your project approaching an end date or key deliverable due date? </w:t>
      </w:r>
      <w:r w:rsidRPr="001C039F">
        <w:t>If so, please request an extension as soon as possible. (College research offices and the Office of Sponsored Programs will continue to work remotely to support these requests.)</w:t>
      </w:r>
    </w:p>
    <w:p w14:paraId="22D209AF" w14:textId="77777777" w:rsidR="0053382D" w:rsidRPr="001C039F" w:rsidRDefault="0053382D" w:rsidP="0053382D">
      <w:pPr>
        <w:pStyle w:val="ListParagraph"/>
        <w:numPr>
          <w:ilvl w:val="0"/>
          <w:numId w:val="6"/>
        </w:numPr>
        <w:ind w:left="1080"/>
      </w:pPr>
      <w:r w:rsidRPr="001C039F">
        <w:rPr>
          <w:b/>
          <w:bCs/>
        </w:rPr>
        <w:t>Even if your project is not ending soon, do you anticipate that the research delays will compromise your ability to complete your project on time?</w:t>
      </w:r>
      <w:r w:rsidRPr="001C039F">
        <w:t xml:space="preserve"> It may be difficult to determine this, since we cannot be certain how long this </w:t>
      </w:r>
      <w:r>
        <w:t>situation</w:t>
      </w:r>
      <w:r w:rsidRPr="001C039F">
        <w:t xml:space="preserve"> will last. But as soon as it becomes clear that you might miss your deadlines, you should request an extension.</w:t>
      </w:r>
    </w:p>
    <w:p w14:paraId="6ECA5530" w14:textId="77777777" w:rsidR="0053382D" w:rsidRPr="001C039F" w:rsidRDefault="0053382D" w:rsidP="0053382D">
      <w:pPr>
        <w:pStyle w:val="ListParagraph"/>
        <w:numPr>
          <w:ilvl w:val="0"/>
          <w:numId w:val="6"/>
        </w:numPr>
        <w:ind w:left="1080"/>
      </w:pPr>
      <w:r w:rsidRPr="001C039F">
        <w:rPr>
          <w:b/>
          <w:bCs/>
        </w:rPr>
        <w:t xml:space="preserve">Will the on-campus </w:t>
      </w:r>
      <w:r>
        <w:rPr>
          <w:b/>
          <w:bCs/>
        </w:rPr>
        <w:t>reduction</w:t>
      </w:r>
      <w:r w:rsidRPr="001C039F">
        <w:rPr>
          <w:b/>
          <w:bCs/>
        </w:rPr>
        <w:t xml:space="preserve"> of research activities result in a change in the scope of work?</w:t>
      </w:r>
      <w:r w:rsidRPr="001C039F">
        <w:t xml:space="preserve"> In some cases, it might not. You might be able to replace </w:t>
      </w:r>
      <w:r>
        <w:t>suspended</w:t>
      </w:r>
      <w:r w:rsidRPr="001C039F">
        <w:t xml:space="preserve"> activities (e.g., in person interviews) with acceptable alternatives (e.g., online interviews) and still complete the proposed research objectives. Even if you </w:t>
      </w:r>
      <w:proofErr w:type="gramStart"/>
      <w:r w:rsidRPr="001C039F">
        <w:t>can’t</w:t>
      </w:r>
      <w:proofErr w:type="gramEnd"/>
      <w:r w:rsidRPr="001C039F">
        <w:t xml:space="preserve"> perform the project in an alternative way, a short </w:t>
      </w:r>
      <w:r>
        <w:t>delay</w:t>
      </w:r>
      <w:r w:rsidRPr="001C039F">
        <w:t xml:space="preserve"> might be something you can recover from later. But as soon as it becomes obvious that the </w:t>
      </w:r>
      <w:r>
        <w:t>delay</w:t>
      </w:r>
      <w:r w:rsidRPr="001C039F">
        <w:t xml:space="preserve"> might result in a change in the scope of work, you should contact your program officer to determine whether he or she would be supportive of a change. Per Federal guidance, modifications to the scope of work require the prior approval of the grants officer (2 CFR </w:t>
      </w:r>
      <w:hyperlink r:id="rId38" w:history="1">
        <w:r w:rsidRPr="001C039F">
          <w:rPr>
            <w:rStyle w:val="Hyperlink"/>
          </w:rPr>
          <w:t>200.308</w:t>
        </w:r>
      </w:hyperlink>
      <w:r w:rsidRPr="001C039F">
        <w:t>(c)(1)(</w:t>
      </w:r>
      <w:proofErr w:type="spellStart"/>
      <w:r w:rsidRPr="001C039F">
        <w:t>i</w:t>
      </w:r>
      <w:proofErr w:type="spellEnd"/>
      <w:r w:rsidRPr="001C039F">
        <w:t xml:space="preserve">)). College research offices and the Office of Sponsored Programs are available to assist you with these formal requests. (Even though you </w:t>
      </w:r>
      <w:r>
        <w:t>may wish</w:t>
      </w:r>
      <w:r w:rsidRPr="001C039F">
        <w:t xml:space="preserve"> to discuss the proposed change with your program officer, you eventually will need to formalize the change via contractual modification.)</w:t>
      </w:r>
    </w:p>
    <w:p w14:paraId="633311BD" w14:textId="77777777" w:rsidR="0053382D" w:rsidRPr="001C039F" w:rsidRDefault="0053382D" w:rsidP="0053382D">
      <w:pPr>
        <w:pStyle w:val="ListParagraph"/>
        <w:numPr>
          <w:ilvl w:val="0"/>
          <w:numId w:val="6"/>
        </w:numPr>
        <w:ind w:left="1080"/>
      </w:pPr>
      <w:r w:rsidRPr="001C039F">
        <w:rPr>
          <w:b/>
          <w:bCs/>
        </w:rPr>
        <w:t>Changes in key personnel require the prior approval of the grants officer</w:t>
      </w:r>
      <w:r w:rsidRPr="001C039F">
        <w:t xml:space="preserve"> (2 CFR </w:t>
      </w:r>
      <w:hyperlink r:id="rId39" w:history="1">
        <w:r w:rsidRPr="001C039F">
          <w:rPr>
            <w:rStyle w:val="Hyperlink"/>
          </w:rPr>
          <w:t>200.308</w:t>
        </w:r>
      </w:hyperlink>
      <w:r w:rsidRPr="001C039F">
        <w:t>(c)(1)(ii)).</w:t>
      </w:r>
    </w:p>
    <w:p w14:paraId="393C70E1" w14:textId="77777777" w:rsidR="0053382D" w:rsidRPr="001C039F" w:rsidRDefault="0053382D" w:rsidP="0053382D">
      <w:pPr>
        <w:pStyle w:val="ListParagraph"/>
        <w:numPr>
          <w:ilvl w:val="0"/>
          <w:numId w:val="6"/>
        </w:numPr>
        <w:spacing w:before="100" w:beforeAutospacing="1" w:after="100" w:afterAutospacing="1"/>
        <w:ind w:left="1080"/>
        <w:rPr>
          <w:rFonts w:eastAsia="Times New Roman" w:cstheme="minorHAnsi"/>
          <w:i/>
          <w:iCs/>
        </w:rPr>
      </w:pPr>
      <w:r w:rsidRPr="00AE6587">
        <w:t xml:space="preserve">If the PI will be </w:t>
      </w:r>
      <w:r w:rsidRPr="00AE6587">
        <w:rPr>
          <w:b/>
          <w:bCs/>
        </w:rPr>
        <w:t>disengaged from the project for more than three months</w:t>
      </w:r>
      <w:r w:rsidRPr="00AE6587">
        <w:t>, or need to reduce the time she has devoted to the project by 25 percent or more, the grant officer’s prior approval is required</w:t>
      </w:r>
      <w:r w:rsidRPr="001C039F">
        <w:t xml:space="preserve"> ((2 CFR </w:t>
      </w:r>
      <w:hyperlink r:id="rId40" w:history="1">
        <w:r w:rsidRPr="001C039F">
          <w:rPr>
            <w:rStyle w:val="Hyperlink"/>
          </w:rPr>
          <w:t>200.308</w:t>
        </w:r>
      </w:hyperlink>
      <w:r w:rsidRPr="001C039F">
        <w:t>(c)(1)(iii)).</w:t>
      </w:r>
    </w:p>
    <w:p w14:paraId="63C8BA5D" w14:textId="79E44157" w:rsidR="0053382D" w:rsidRDefault="0053382D" w:rsidP="0053382D">
      <w:pPr>
        <w:spacing w:before="100" w:beforeAutospacing="1" w:after="100" w:afterAutospacing="1" w:line="240" w:lineRule="auto"/>
        <w:rPr>
          <w:rFonts w:eastAsia="Times New Roman" w:cstheme="minorHAnsi"/>
          <w:i/>
          <w:iCs/>
        </w:rPr>
      </w:pPr>
      <w:r w:rsidRPr="00463A04">
        <w:rPr>
          <w:rFonts w:eastAsia="Times New Roman" w:cstheme="minorHAnsi"/>
          <w:b/>
          <w:bCs/>
        </w:rPr>
        <w:t>Will the sponsor provide incremental funding and/or additional time so that I can successfully complete the aims of the award? </w:t>
      </w:r>
      <w:r>
        <w:rPr>
          <w:rFonts w:eastAsia="Times New Roman" w:cstheme="minorHAnsi"/>
          <w:i/>
          <w:iCs/>
        </w:rPr>
        <w:t>Supplements are not guaranteed, but w</w:t>
      </w:r>
      <w:r w:rsidRPr="00463A04">
        <w:rPr>
          <w:rFonts w:eastAsia="Times New Roman" w:cstheme="minorHAnsi"/>
          <w:i/>
          <w:iCs/>
        </w:rPr>
        <w:t xml:space="preserve">e expect federal agencies </w:t>
      </w:r>
      <w:r>
        <w:rPr>
          <w:rFonts w:eastAsia="Times New Roman" w:cstheme="minorHAnsi"/>
          <w:i/>
          <w:iCs/>
        </w:rPr>
        <w:t xml:space="preserve">to be as flexible as </w:t>
      </w:r>
      <w:r w:rsidR="0017157B">
        <w:rPr>
          <w:rFonts w:eastAsia="Times New Roman" w:cstheme="minorHAnsi"/>
          <w:i/>
          <w:iCs/>
        </w:rPr>
        <w:t>they can be</w:t>
      </w:r>
      <w:r>
        <w:rPr>
          <w:rFonts w:eastAsia="Times New Roman" w:cstheme="minorHAnsi"/>
          <w:i/>
          <w:iCs/>
        </w:rPr>
        <w:t xml:space="preserve"> to support projects during this difficult time</w:t>
      </w:r>
      <w:r w:rsidRPr="00463A04">
        <w:rPr>
          <w:rFonts w:eastAsia="Times New Roman" w:cstheme="minorHAnsi"/>
          <w:i/>
          <w:iCs/>
        </w:rPr>
        <w:t xml:space="preserve">. As a reminder, recipients are required to (1) inform their program officer and grants officer if the need arises for additional Federal funds to complete the project; and (2) federal agency notification is required as soon as “problems, delays, or adverse conditions which will materially </w:t>
      </w:r>
      <w:r>
        <w:rPr>
          <w:rFonts w:eastAsia="Times New Roman" w:cstheme="minorHAnsi"/>
          <w:i/>
          <w:iCs/>
        </w:rPr>
        <w:t>impair</w:t>
      </w:r>
      <w:r w:rsidRPr="00463A04">
        <w:rPr>
          <w:rFonts w:eastAsia="Times New Roman" w:cstheme="minorHAnsi"/>
          <w:i/>
          <w:iCs/>
        </w:rPr>
        <w:t xml:space="preserve"> the ability to meet the objective of the Federal award” is known</w:t>
      </w:r>
      <w:r>
        <w:rPr>
          <w:rFonts w:eastAsia="Times New Roman" w:cstheme="minorHAnsi"/>
          <w:i/>
          <w:iCs/>
        </w:rPr>
        <w:t xml:space="preserve"> (2 CFR </w:t>
      </w:r>
      <w:hyperlink r:id="rId41" w:anchor="se2.1.200_1328" w:history="1">
        <w:r w:rsidRPr="0019100B">
          <w:rPr>
            <w:rStyle w:val="Hyperlink"/>
            <w:rFonts w:eastAsia="Times New Roman" w:cstheme="minorHAnsi"/>
            <w:i/>
            <w:iCs/>
          </w:rPr>
          <w:t>200.328</w:t>
        </w:r>
      </w:hyperlink>
      <w:r>
        <w:rPr>
          <w:rFonts w:eastAsia="Times New Roman" w:cstheme="minorHAnsi"/>
          <w:i/>
          <w:iCs/>
        </w:rPr>
        <w:t>(d)(1))</w:t>
      </w:r>
      <w:r w:rsidRPr="00463A04">
        <w:rPr>
          <w:rFonts w:eastAsia="Times New Roman" w:cstheme="minorHAnsi"/>
          <w:i/>
          <w:iCs/>
        </w:rPr>
        <w:t>. In the latter case, the notification must include a statement of the action taken or contemplated and any assistance needed to resolve the situation</w:t>
      </w:r>
      <w:r>
        <w:rPr>
          <w:rFonts w:eastAsia="Times New Roman" w:cstheme="minorHAnsi"/>
          <w:i/>
          <w:iCs/>
        </w:rPr>
        <w:t>.</w:t>
      </w:r>
    </w:p>
    <w:p w14:paraId="08E82079" w14:textId="5291B751" w:rsidR="00B16F3F" w:rsidRPr="00B16F3F" w:rsidRDefault="00B16F3F" w:rsidP="00B16F3F">
      <w:pPr>
        <w:rPr>
          <w:shd w:val="clear" w:color="auto" w:fill="FFFFFF"/>
        </w:rPr>
      </w:pPr>
      <w:r w:rsidRPr="00321BE0">
        <w:rPr>
          <w:b/>
          <w:bCs/>
          <w:shd w:val="clear" w:color="auto" w:fill="FFFFFF"/>
        </w:rPr>
        <w:lastRenderedPageBreak/>
        <w:t>I am offering a remote Undergraduate Research Experience for this summer. My sponsor is requesting confirmation that we are not going to have resources (housing and labs) to offer the program in person. Can you provide this confirmation?</w:t>
      </w:r>
      <w:r>
        <w:rPr>
          <w:shd w:val="clear" w:color="auto" w:fill="FFFFFF"/>
        </w:rPr>
        <w:t xml:space="preserve"> </w:t>
      </w:r>
      <w:r w:rsidRPr="00321BE0">
        <w:rPr>
          <w:i/>
          <w:iCs/>
          <w:shd w:val="clear" w:color="auto" w:fill="FFFFFF"/>
        </w:rPr>
        <w:t xml:space="preserve">At this point, the University is planning to deliver all courses and programming virtually for the </w:t>
      </w:r>
      <w:proofErr w:type="spellStart"/>
      <w:r w:rsidRPr="00321BE0">
        <w:rPr>
          <w:i/>
          <w:iCs/>
          <w:shd w:val="clear" w:color="auto" w:fill="FFFFFF"/>
        </w:rPr>
        <w:t>Maymester</w:t>
      </w:r>
      <w:proofErr w:type="spellEnd"/>
      <w:r w:rsidRPr="00321BE0">
        <w:rPr>
          <w:i/>
          <w:iCs/>
          <w:shd w:val="clear" w:color="auto" w:fill="FFFFFF"/>
        </w:rPr>
        <w:t>, Summer Session I, and Summer Session II, through a mix of asynchronous online and synchronous remote course offerings. Access to laboratories and on-campus research facilities has been limited to essential research-related activities only. Students should not return to campus at this time, and they will not be able to swipe into their on-campus residence halls. This is critical to the University’s efforts to create as much social distancing as possible and maintain a low level of exposure risk to our students as well as all our local communities. The University will communicate when residence halls will reopen well in advance.</w:t>
      </w:r>
    </w:p>
    <w:p w14:paraId="01D98027" w14:textId="77777777" w:rsidR="00D453D3" w:rsidRDefault="00D453D3" w:rsidP="0053382D">
      <w:pPr>
        <w:spacing w:before="100" w:beforeAutospacing="1" w:after="100" w:afterAutospacing="1" w:line="240" w:lineRule="auto"/>
        <w:jc w:val="center"/>
        <w:rPr>
          <w:rFonts w:eastAsia="Times New Roman" w:cstheme="minorHAnsi"/>
          <w:b/>
          <w:bCs/>
          <w:i/>
          <w:iCs/>
          <w:u w:val="single"/>
        </w:rPr>
      </w:pPr>
    </w:p>
    <w:p w14:paraId="60AF9486" w14:textId="2A93D7F4" w:rsidR="0053382D" w:rsidRPr="00463A04" w:rsidRDefault="0053382D" w:rsidP="0053382D">
      <w:pPr>
        <w:spacing w:before="100" w:beforeAutospacing="1" w:after="100" w:afterAutospacing="1" w:line="240" w:lineRule="auto"/>
        <w:jc w:val="center"/>
        <w:rPr>
          <w:rFonts w:eastAsia="Times New Roman" w:cstheme="minorHAnsi"/>
          <w:b/>
          <w:bCs/>
          <w:u w:val="single"/>
        </w:rPr>
      </w:pPr>
      <w:r w:rsidRPr="00463A04">
        <w:rPr>
          <w:rFonts w:eastAsia="Times New Roman" w:cstheme="minorHAnsi"/>
          <w:b/>
          <w:bCs/>
          <w:i/>
          <w:iCs/>
          <w:u w:val="single"/>
        </w:rPr>
        <w:t xml:space="preserve">Travel </w:t>
      </w:r>
      <w:r w:rsidR="009C3686">
        <w:rPr>
          <w:rFonts w:eastAsia="Times New Roman" w:cstheme="minorHAnsi"/>
          <w:b/>
          <w:bCs/>
          <w:i/>
          <w:iCs/>
          <w:u w:val="single"/>
        </w:rPr>
        <w:t>c</w:t>
      </w:r>
      <w:r w:rsidRPr="00463A04">
        <w:rPr>
          <w:rFonts w:eastAsia="Times New Roman" w:cstheme="minorHAnsi"/>
          <w:b/>
          <w:bCs/>
          <w:i/>
          <w:iCs/>
          <w:u w:val="single"/>
        </w:rPr>
        <w:t>ancellations</w:t>
      </w:r>
    </w:p>
    <w:p w14:paraId="4AE1C001" w14:textId="77777777" w:rsidR="0053382D" w:rsidRPr="00463A04" w:rsidRDefault="0053382D" w:rsidP="0053382D">
      <w:pPr>
        <w:spacing w:before="100" w:beforeAutospacing="1" w:after="100" w:afterAutospacing="1" w:line="240" w:lineRule="auto"/>
        <w:rPr>
          <w:rFonts w:eastAsia="Times New Roman" w:cstheme="minorHAnsi"/>
        </w:rPr>
      </w:pPr>
      <w:r w:rsidRPr="00463A04">
        <w:rPr>
          <w:rFonts w:eastAsia="Times New Roman" w:cstheme="minorHAnsi"/>
          <w:b/>
          <w:bCs/>
        </w:rPr>
        <w:t>Are travel cancellation costs due to COVID-19 allowable as direct charges to sponsored projects?   </w:t>
      </w:r>
      <w:r w:rsidRPr="00463A04">
        <w:rPr>
          <w:rFonts w:eastAsia="Times New Roman" w:cstheme="minorHAnsi"/>
        </w:rPr>
        <w:br/>
      </w:r>
      <w:r w:rsidRPr="00463A04">
        <w:rPr>
          <w:rFonts w:eastAsia="Times New Roman" w:cstheme="minorHAnsi"/>
          <w:i/>
          <w:iCs/>
        </w:rPr>
        <w:t>Specific federal guidance on this topic</w:t>
      </w:r>
      <w:r>
        <w:rPr>
          <w:rFonts w:eastAsia="Times New Roman" w:cstheme="minorHAnsi"/>
          <w:i/>
          <w:iCs/>
        </w:rPr>
        <w:t xml:space="preserve"> varies by </w:t>
      </w:r>
      <w:proofErr w:type="gramStart"/>
      <w:r>
        <w:rPr>
          <w:rFonts w:eastAsia="Times New Roman" w:cstheme="minorHAnsi"/>
          <w:i/>
          <w:iCs/>
        </w:rPr>
        <w:t>agency</w:t>
      </w:r>
      <w:r w:rsidRPr="00463A04">
        <w:rPr>
          <w:rFonts w:eastAsia="Times New Roman" w:cstheme="minorHAnsi"/>
          <w:i/>
          <w:iCs/>
        </w:rPr>
        <w:t xml:space="preserve"> .</w:t>
      </w:r>
      <w:proofErr w:type="gramEnd"/>
      <w:r w:rsidRPr="00463A04">
        <w:rPr>
          <w:rFonts w:eastAsia="Times New Roman" w:cstheme="minorHAnsi"/>
          <w:i/>
          <w:iCs/>
        </w:rPr>
        <w:t> </w:t>
      </w:r>
      <w:r>
        <w:rPr>
          <w:rFonts w:eastAsia="Times New Roman" w:cstheme="minorHAnsi"/>
          <w:i/>
          <w:iCs/>
        </w:rPr>
        <w:t>NIH has provided clear guidance: “</w:t>
      </w:r>
      <w:r>
        <w:t>Non-refundable costs associated with grant-related travel that has been cancelled due to COVID-19 may be charged to the NIH award if they would have otherwise been allowable” (</w:t>
      </w:r>
      <w:hyperlink r:id="rId42" w:history="1">
        <w:r w:rsidRPr="00F26F6B">
          <w:rPr>
            <w:rStyle w:val="Hyperlink"/>
          </w:rPr>
          <w:t>NOT-OD-20-086</w:t>
        </w:r>
      </w:hyperlink>
      <w:r>
        <w:t>).</w:t>
      </w:r>
      <w:r w:rsidRPr="00463A04">
        <w:rPr>
          <w:rFonts w:eastAsia="Times New Roman" w:cstheme="minorHAnsi"/>
          <w:i/>
          <w:iCs/>
        </w:rPr>
        <w:t> </w:t>
      </w:r>
      <w:r>
        <w:rPr>
          <w:rFonts w:eastAsia="Times New Roman" w:cstheme="minorHAnsi"/>
          <w:i/>
          <w:iCs/>
        </w:rPr>
        <w:t xml:space="preserve">Other agencies are largely deferring to our institutional policy, which can be found </w:t>
      </w:r>
      <w:hyperlink r:id="rId43" w:history="1">
        <w:r w:rsidRPr="00830C6E">
          <w:rPr>
            <w:rStyle w:val="Hyperlink"/>
            <w:rFonts w:eastAsia="Times New Roman" w:cstheme="minorHAnsi"/>
            <w:i/>
            <w:iCs/>
          </w:rPr>
          <w:t>here</w:t>
        </w:r>
      </w:hyperlink>
      <w:r>
        <w:rPr>
          <w:rFonts w:eastAsia="Times New Roman" w:cstheme="minorHAnsi"/>
          <w:i/>
          <w:iCs/>
        </w:rPr>
        <w:t>.</w:t>
      </w:r>
      <w:r w:rsidRPr="00463A04">
        <w:rPr>
          <w:rFonts w:eastAsia="Times New Roman" w:cstheme="minorHAnsi"/>
          <w:i/>
          <w:iCs/>
        </w:rPr>
        <w:t xml:space="preserve"> </w:t>
      </w:r>
      <w:r>
        <w:rPr>
          <w:rFonts w:eastAsia="Times New Roman" w:cstheme="minorHAnsi"/>
          <w:i/>
          <w:iCs/>
        </w:rPr>
        <w:t xml:space="preserve">In general, if an event or conference is cancelled, non-reimbursable travel costs are considered allowable, given the terms and conditions of the sponsored award allow for travel costs. However, “if the employee opts out of travel or the University mandates that the travel </w:t>
      </w:r>
      <w:proofErr w:type="gramStart"/>
      <w:r>
        <w:rPr>
          <w:rFonts w:eastAsia="Times New Roman" w:cstheme="minorHAnsi"/>
          <w:i/>
          <w:iCs/>
        </w:rPr>
        <w:t>not occur</w:t>
      </w:r>
      <w:proofErr w:type="gramEnd"/>
      <w:r>
        <w:rPr>
          <w:rFonts w:eastAsia="Times New Roman" w:cstheme="minorHAnsi"/>
          <w:i/>
          <w:iCs/>
        </w:rPr>
        <w:t xml:space="preserve">, these costs are considered unallowable.” Unallowable costs would have to be transferred to general (non-sponsored) funds. </w:t>
      </w:r>
      <w:r w:rsidRPr="00463A04">
        <w:rPr>
          <w:rFonts w:eastAsia="Times New Roman" w:cstheme="minorHAnsi"/>
          <w:i/>
          <w:iCs/>
        </w:rPr>
        <w:t xml:space="preserve">The individual's </w:t>
      </w:r>
      <w:proofErr w:type="gramStart"/>
      <w:r w:rsidRPr="00463A04">
        <w:rPr>
          <w:rFonts w:eastAsia="Times New Roman" w:cstheme="minorHAnsi"/>
          <w:i/>
          <w:iCs/>
        </w:rPr>
        <w:t>first priority</w:t>
      </w:r>
      <w:proofErr w:type="gramEnd"/>
      <w:r w:rsidRPr="00463A04">
        <w:rPr>
          <w:rFonts w:eastAsia="Times New Roman" w:cstheme="minorHAnsi"/>
          <w:i/>
          <w:iCs/>
        </w:rPr>
        <w:t xml:space="preserve"> should be to work with the airline/hotel, as many are waiving change fees or are offering full refunds for trips that you wish to change. In order to be allowable, </w:t>
      </w:r>
      <w:r>
        <w:rPr>
          <w:rFonts w:eastAsia="Times New Roman" w:cstheme="minorHAnsi"/>
          <w:i/>
          <w:iCs/>
        </w:rPr>
        <w:t>federal sponsors may require</w:t>
      </w:r>
      <w:r w:rsidRPr="00463A04">
        <w:rPr>
          <w:rFonts w:eastAsia="Times New Roman" w:cstheme="minorHAnsi"/>
          <w:i/>
          <w:iCs/>
        </w:rPr>
        <w:t xml:space="preserve"> that the traveler has requested and been denied a refund, and that documentation of such a request is retained in the department.</w:t>
      </w:r>
    </w:p>
    <w:p w14:paraId="518FD2B5" w14:textId="15E2D507" w:rsidR="0053382D" w:rsidRPr="00463A04" w:rsidRDefault="0053382D" w:rsidP="0053382D">
      <w:pPr>
        <w:spacing w:before="100" w:beforeAutospacing="1" w:after="100" w:afterAutospacing="1" w:line="240" w:lineRule="auto"/>
        <w:rPr>
          <w:rFonts w:eastAsia="Times New Roman" w:cstheme="minorHAnsi"/>
        </w:rPr>
      </w:pPr>
      <w:r w:rsidRPr="00463A04">
        <w:rPr>
          <w:rFonts w:eastAsia="Times New Roman" w:cstheme="minorHAnsi"/>
          <w:b/>
          <w:bCs/>
        </w:rPr>
        <w:t>I am involved with a conference or travel award for a meeting that is taking place in the coming weeks. Should I continue with plans for the meeting?  If I am uncomfortable attending, thus it is a personal choice not to attend, are the charges allowable?  </w:t>
      </w:r>
      <w:r>
        <w:rPr>
          <w:rFonts w:eastAsia="Times New Roman" w:cstheme="minorHAnsi"/>
          <w:i/>
          <w:iCs/>
        </w:rPr>
        <w:t xml:space="preserve">According to </w:t>
      </w:r>
      <w:hyperlink r:id="rId44" w:history="1">
        <w:r w:rsidRPr="00830C6E">
          <w:rPr>
            <w:rStyle w:val="Hyperlink"/>
            <w:rFonts w:eastAsia="Times New Roman" w:cstheme="minorHAnsi"/>
            <w:i/>
            <w:iCs/>
          </w:rPr>
          <w:t>Penn State policy</w:t>
        </w:r>
      </w:hyperlink>
      <w:r>
        <w:rPr>
          <w:rFonts w:eastAsia="Times New Roman" w:cstheme="minorHAnsi"/>
          <w:i/>
          <w:iCs/>
        </w:rPr>
        <w:t xml:space="preserve">, if a meeting of conference is cancelled, reasonable cancellation fees and other non-reimbursable travel costs are considered allowable. However, “if the employee opts out of travel or the University mandates that the travel </w:t>
      </w:r>
      <w:proofErr w:type="gramStart"/>
      <w:r>
        <w:rPr>
          <w:rFonts w:eastAsia="Times New Roman" w:cstheme="minorHAnsi"/>
          <w:i/>
          <w:iCs/>
        </w:rPr>
        <w:t>not occur</w:t>
      </w:r>
      <w:proofErr w:type="gramEnd"/>
      <w:r>
        <w:rPr>
          <w:rFonts w:eastAsia="Times New Roman" w:cstheme="minorHAnsi"/>
          <w:i/>
          <w:iCs/>
        </w:rPr>
        <w:t>, these costs are considered unallowable.” Unallowable costs would have to be transferred to general (non-sponsored) funds.</w:t>
      </w:r>
    </w:p>
    <w:p w14:paraId="15935C9F" w14:textId="3A133BEB" w:rsidR="0053382D" w:rsidRPr="00463A04" w:rsidRDefault="0053382D" w:rsidP="0053382D">
      <w:pPr>
        <w:spacing w:before="100" w:beforeAutospacing="1" w:after="100" w:afterAutospacing="1" w:line="240" w:lineRule="auto"/>
        <w:rPr>
          <w:rFonts w:eastAsia="Times New Roman" w:cstheme="minorHAnsi"/>
        </w:rPr>
      </w:pPr>
      <w:r w:rsidRPr="00463A04">
        <w:rPr>
          <w:rFonts w:eastAsia="Times New Roman" w:cstheme="minorHAnsi"/>
          <w:b/>
          <w:bCs/>
        </w:rPr>
        <w:t>What should I do if the airline provides me a credit to be used within the next 12 months?  Can this charge remain on the grant? </w:t>
      </w:r>
      <w:r w:rsidRPr="00463A04">
        <w:rPr>
          <w:rFonts w:eastAsia="Times New Roman" w:cstheme="minorHAnsi"/>
        </w:rPr>
        <w:t>Until we receive different guidance from federal sponsors, the general answer is that this should be funded via institutional funds (i.e., should not be placed on a grant) as it is not clear as to whether this credit will be used at some future date to benefit the initial grant in question, or something else. </w:t>
      </w:r>
    </w:p>
    <w:p w14:paraId="515504B2" w14:textId="08C0A775" w:rsidR="0053382D" w:rsidRPr="00463A04" w:rsidRDefault="0053382D" w:rsidP="0053382D">
      <w:pPr>
        <w:spacing w:before="100" w:beforeAutospacing="1" w:after="100" w:afterAutospacing="1" w:line="240" w:lineRule="auto"/>
        <w:rPr>
          <w:rFonts w:eastAsia="Times New Roman" w:cstheme="minorHAnsi"/>
        </w:rPr>
      </w:pPr>
      <w:r w:rsidRPr="00463A04">
        <w:rPr>
          <w:rFonts w:eastAsia="Times New Roman" w:cstheme="minorHAnsi"/>
          <w:b/>
          <w:bCs/>
        </w:rPr>
        <w:t>Is traveler’s insurance or change fees an allowable direct cost to the grant? </w:t>
      </w:r>
      <w:r w:rsidRPr="00463A04">
        <w:rPr>
          <w:rFonts w:eastAsia="Times New Roman" w:cstheme="minorHAnsi"/>
          <w:i/>
          <w:iCs/>
        </w:rPr>
        <w:t xml:space="preserve">Generally, no it is not allowable, although we are still waiting for federal guidance. It should be noted that traveler’s insurance may be prudent but should be charged to institutional funds (not </w:t>
      </w:r>
      <w:r>
        <w:rPr>
          <w:rFonts w:eastAsia="Times New Roman" w:cstheme="minorHAnsi"/>
          <w:i/>
          <w:iCs/>
        </w:rPr>
        <w:t>a sponsored project</w:t>
      </w:r>
      <w:r w:rsidRPr="00463A04">
        <w:rPr>
          <w:rFonts w:eastAsia="Times New Roman" w:cstheme="minorHAnsi"/>
          <w:i/>
          <w:iCs/>
        </w:rPr>
        <w:t xml:space="preserve">) until we </w:t>
      </w:r>
      <w:r>
        <w:rPr>
          <w:rFonts w:eastAsia="Times New Roman" w:cstheme="minorHAnsi"/>
          <w:i/>
          <w:iCs/>
        </w:rPr>
        <w:t>receive</w:t>
      </w:r>
      <w:r w:rsidRPr="00463A04">
        <w:rPr>
          <w:rFonts w:eastAsia="Times New Roman" w:cstheme="minorHAnsi"/>
          <w:i/>
          <w:iCs/>
        </w:rPr>
        <w:t xml:space="preserve"> additional federal input. </w:t>
      </w:r>
    </w:p>
    <w:p w14:paraId="45A1FEB3" w14:textId="77777777" w:rsidR="0053382D" w:rsidRDefault="0053382D" w:rsidP="0053382D">
      <w:pPr>
        <w:spacing w:before="100" w:beforeAutospacing="1" w:after="100" w:afterAutospacing="1" w:line="240" w:lineRule="auto"/>
        <w:rPr>
          <w:rFonts w:eastAsia="Times New Roman" w:cstheme="minorHAnsi"/>
        </w:rPr>
      </w:pPr>
      <w:r w:rsidRPr="00463A04">
        <w:rPr>
          <w:rFonts w:eastAsia="Times New Roman" w:cstheme="minorHAnsi"/>
          <w:b/>
          <w:bCs/>
        </w:rPr>
        <w:lastRenderedPageBreak/>
        <w:t>How should credits from cancelled travel costs be handled on sponsored projects? </w:t>
      </w:r>
      <w:r w:rsidRPr="00463A04">
        <w:rPr>
          <w:rFonts w:eastAsia="Times New Roman" w:cstheme="minorHAnsi"/>
        </w:rPr>
        <w:br/>
      </w:r>
      <w:r w:rsidRPr="00463A04">
        <w:rPr>
          <w:rFonts w:eastAsia="Times New Roman" w:cstheme="minorHAnsi"/>
          <w:i/>
          <w:iCs/>
        </w:rPr>
        <w:t>If a traveler has charged (e.g., through a travel advance) an airline ticket or other travel cost to a sponsored project, and then that trip is later cancelled, the credit must accrue to the sponsored project. </w:t>
      </w:r>
      <w:r w:rsidRPr="00463A04">
        <w:rPr>
          <w:rFonts w:eastAsia="Times New Roman" w:cstheme="minorHAnsi"/>
        </w:rPr>
        <w:t>  </w:t>
      </w:r>
    </w:p>
    <w:p w14:paraId="7A978E66" w14:textId="065520A4" w:rsidR="005667F6" w:rsidRPr="00112140" w:rsidRDefault="005667F6" w:rsidP="005667F6">
      <w:pPr>
        <w:rPr>
          <w:rFonts w:cstheme="minorHAnsi"/>
        </w:rPr>
      </w:pPr>
      <w:r w:rsidRPr="00112140">
        <w:rPr>
          <w:rFonts w:cstheme="minorHAnsi"/>
        </w:rPr>
        <w:t xml:space="preserve">(Note: </w:t>
      </w:r>
      <w:r>
        <w:rPr>
          <w:rFonts w:cstheme="minorHAnsi"/>
        </w:rPr>
        <w:t>Some</w:t>
      </w:r>
      <w:r w:rsidRPr="00112140">
        <w:rPr>
          <w:rFonts w:cstheme="minorHAnsi"/>
        </w:rPr>
        <w:t xml:space="preserve"> of the above FAQ</w:t>
      </w:r>
      <w:r>
        <w:rPr>
          <w:rFonts w:cstheme="minorHAnsi"/>
        </w:rPr>
        <w:t>s have</w:t>
      </w:r>
      <w:r w:rsidRPr="00112140">
        <w:rPr>
          <w:rFonts w:cstheme="minorHAnsi"/>
        </w:rPr>
        <w:t xml:space="preserve"> been adapted from </w:t>
      </w:r>
      <w:r>
        <w:rPr>
          <w:rFonts w:cstheme="minorHAnsi"/>
        </w:rPr>
        <w:t>a resource developed</w:t>
      </w:r>
      <w:r w:rsidRPr="00112140">
        <w:rPr>
          <w:rFonts w:cstheme="minorHAnsi"/>
        </w:rPr>
        <w:t xml:space="preserve"> by </w:t>
      </w:r>
      <w:hyperlink r:id="rId45" w:history="1">
        <w:r w:rsidRPr="00112140">
          <w:rPr>
            <w:rStyle w:val="Hyperlink"/>
            <w:rFonts w:cstheme="minorHAnsi"/>
          </w:rPr>
          <w:t>Duke University</w:t>
        </w:r>
      </w:hyperlink>
      <w:r w:rsidRPr="00112140">
        <w:rPr>
          <w:rFonts w:cstheme="minorHAnsi"/>
        </w:rPr>
        <w:t>.)</w:t>
      </w:r>
    </w:p>
    <w:p w14:paraId="5B3A5893" w14:textId="4AFD1A34" w:rsidR="0030362F" w:rsidRDefault="0030362F" w:rsidP="009A537A"/>
    <w:sectPr w:rsidR="00303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61A2B"/>
    <w:multiLevelType w:val="hybridMultilevel"/>
    <w:tmpl w:val="3C4EC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C10BA"/>
    <w:multiLevelType w:val="hybridMultilevel"/>
    <w:tmpl w:val="CD629F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90B3645"/>
    <w:multiLevelType w:val="hybridMultilevel"/>
    <w:tmpl w:val="67F20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C469C5"/>
    <w:multiLevelType w:val="hybridMultilevel"/>
    <w:tmpl w:val="9134E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184341"/>
    <w:multiLevelType w:val="hybridMultilevel"/>
    <w:tmpl w:val="437C7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6F2F8D"/>
    <w:multiLevelType w:val="hybridMultilevel"/>
    <w:tmpl w:val="08528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D28E1"/>
    <w:multiLevelType w:val="hybridMultilevel"/>
    <w:tmpl w:val="CE3C4CD8"/>
    <w:lvl w:ilvl="0" w:tplc="BB5ADA6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8C9"/>
    <w:rsid w:val="00002EED"/>
    <w:rsid w:val="00006DC0"/>
    <w:rsid w:val="0001702E"/>
    <w:rsid w:val="00017DA6"/>
    <w:rsid w:val="00021BCC"/>
    <w:rsid w:val="0002226A"/>
    <w:rsid w:val="00032335"/>
    <w:rsid w:val="00043B8B"/>
    <w:rsid w:val="0005044D"/>
    <w:rsid w:val="00061471"/>
    <w:rsid w:val="00065A48"/>
    <w:rsid w:val="0006636A"/>
    <w:rsid w:val="0007109E"/>
    <w:rsid w:val="00071CEB"/>
    <w:rsid w:val="00072DE4"/>
    <w:rsid w:val="00091FB4"/>
    <w:rsid w:val="00093501"/>
    <w:rsid w:val="0009535A"/>
    <w:rsid w:val="00095523"/>
    <w:rsid w:val="00097234"/>
    <w:rsid w:val="000B2F7D"/>
    <w:rsid w:val="000B3ECF"/>
    <w:rsid w:val="000B71AE"/>
    <w:rsid w:val="000C1B70"/>
    <w:rsid w:val="000C1EA2"/>
    <w:rsid w:val="000C5D27"/>
    <w:rsid w:val="000D1001"/>
    <w:rsid w:val="000D2C4C"/>
    <w:rsid w:val="000D5875"/>
    <w:rsid w:val="000E1172"/>
    <w:rsid w:val="000E5CC3"/>
    <w:rsid w:val="000E70B1"/>
    <w:rsid w:val="000F3544"/>
    <w:rsid w:val="000F5FF2"/>
    <w:rsid w:val="00102F1E"/>
    <w:rsid w:val="00105E13"/>
    <w:rsid w:val="00106070"/>
    <w:rsid w:val="001102FA"/>
    <w:rsid w:val="001133BD"/>
    <w:rsid w:val="00115A3E"/>
    <w:rsid w:val="00115BA4"/>
    <w:rsid w:val="00117F6A"/>
    <w:rsid w:val="001235BF"/>
    <w:rsid w:val="00130925"/>
    <w:rsid w:val="00131C3D"/>
    <w:rsid w:val="00132303"/>
    <w:rsid w:val="001332D8"/>
    <w:rsid w:val="001433C9"/>
    <w:rsid w:val="001437B1"/>
    <w:rsid w:val="001535B5"/>
    <w:rsid w:val="00154B1A"/>
    <w:rsid w:val="0015664B"/>
    <w:rsid w:val="00162DD3"/>
    <w:rsid w:val="001705CA"/>
    <w:rsid w:val="00170B2F"/>
    <w:rsid w:val="0017157B"/>
    <w:rsid w:val="00181554"/>
    <w:rsid w:val="001818F4"/>
    <w:rsid w:val="00186A2F"/>
    <w:rsid w:val="00193D06"/>
    <w:rsid w:val="001968E5"/>
    <w:rsid w:val="001A0EEA"/>
    <w:rsid w:val="001A26CF"/>
    <w:rsid w:val="001A370B"/>
    <w:rsid w:val="001A3D71"/>
    <w:rsid w:val="001A427E"/>
    <w:rsid w:val="001B0AEC"/>
    <w:rsid w:val="001B37D6"/>
    <w:rsid w:val="001B6BB7"/>
    <w:rsid w:val="001B7DAE"/>
    <w:rsid w:val="001D16A0"/>
    <w:rsid w:val="001D1D37"/>
    <w:rsid w:val="001D3FE1"/>
    <w:rsid w:val="001E3ECF"/>
    <w:rsid w:val="001E3FAB"/>
    <w:rsid w:val="001E46BD"/>
    <w:rsid w:val="001E5ECA"/>
    <w:rsid w:val="001E6ADC"/>
    <w:rsid w:val="001E7E6D"/>
    <w:rsid w:val="001F15ED"/>
    <w:rsid w:val="001F2DD1"/>
    <w:rsid w:val="001F5010"/>
    <w:rsid w:val="001F5A1C"/>
    <w:rsid w:val="001F5F47"/>
    <w:rsid w:val="001F695A"/>
    <w:rsid w:val="00201E38"/>
    <w:rsid w:val="002057FE"/>
    <w:rsid w:val="0020612E"/>
    <w:rsid w:val="00207B88"/>
    <w:rsid w:val="002107EB"/>
    <w:rsid w:val="00211DB2"/>
    <w:rsid w:val="00215092"/>
    <w:rsid w:val="00215703"/>
    <w:rsid w:val="00217062"/>
    <w:rsid w:val="00230DC9"/>
    <w:rsid w:val="00235A7D"/>
    <w:rsid w:val="00241771"/>
    <w:rsid w:val="00242F65"/>
    <w:rsid w:val="00244024"/>
    <w:rsid w:val="00247991"/>
    <w:rsid w:val="00251A1C"/>
    <w:rsid w:val="00256FC3"/>
    <w:rsid w:val="00261415"/>
    <w:rsid w:val="00261EB4"/>
    <w:rsid w:val="00267FF3"/>
    <w:rsid w:val="002702D2"/>
    <w:rsid w:val="0027251E"/>
    <w:rsid w:val="00273249"/>
    <w:rsid w:val="0027452A"/>
    <w:rsid w:val="00277EAC"/>
    <w:rsid w:val="00281036"/>
    <w:rsid w:val="002921DD"/>
    <w:rsid w:val="0029382B"/>
    <w:rsid w:val="002B4E25"/>
    <w:rsid w:val="002B5A83"/>
    <w:rsid w:val="002B74AD"/>
    <w:rsid w:val="002C112D"/>
    <w:rsid w:val="002C20D8"/>
    <w:rsid w:val="002C5B0E"/>
    <w:rsid w:val="002C6A12"/>
    <w:rsid w:val="002D0410"/>
    <w:rsid w:val="002D1750"/>
    <w:rsid w:val="002D4E31"/>
    <w:rsid w:val="002D5BF8"/>
    <w:rsid w:val="002E095D"/>
    <w:rsid w:val="002E1538"/>
    <w:rsid w:val="002E6B57"/>
    <w:rsid w:val="002F39ED"/>
    <w:rsid w:val="002F57CA"/>
    <w:rsid w:val="002F5BC4"/>
    <w:rsid w:val="002F6F49"/>
    <w:rsid w:val="002F7AFA"/>
    <w:rsid w:val="0030096F"/>
    <w:rsid w:val="003033A4"/>
    <w:rsid w:val="0030362F"/>
    <w:rsid w:val="003040D1"/>
    <w:rsid w:val="0030520C"/>
    <w:rsid w:val="003069B6"/>
    <w:rsid w:val="00311133"/>
    <w:rsid w:val="00321BE0"/>
    <w:rsid w:val="0032318A"/>
    <w:rsid w:val="003233C6"/>
    <w:rsid w:val="003420CF"/>
    <w:rsid w:val="00350981"/>
    <w:rsid w:val="00351B7F"/>
    <w:rsid w:val="00360835"/>
    <w:rsid w:val="00367174"/>
    <w:rsid w:val="00373F85"/>
    <w:rsid w:val="003805B0"/>
    <w:rsid w:val="0038107F"/>
    <w:rsid w:val="00384F99"/>
    <w:rsid w:val="00391332"/>
    <w:rsid w:val="003915D8"/>
    <w:rsid w:val="003950B2"/>
    <w:rsid w:val="00395A19"/>
    <w:rsid w:val="00396302"/>
    <w:rsid w:val="003976D3"/>
    <w:rsid w:val="00397700"/>
    <w:rsid w:val="003A154E"/>
    <w:rsid w:val="003A2102"/>
    <w:rsid w:val="003A43F7"/>
    <w:rsid w:val="003A54DC"/>
    <w:rsid w:val="003A5CBD"/>
    <w:rsid w:val="003B786E"/>
    <w:rsid w:val="003C40C9"/>
    <w:rsid w:val="003D6AC0"/>
    <w:rsid w:val="003F0052"/>
    <w:rsid w:val="00404ABC"/>
    <w:rsid w:val="004062CE"/>
    <w:rsid w:val="00411CC1"/>
    <w:rsid w:val="004125A5"/>
    <w:rsid w:val="004134AB"/>
    <w:rsid w:val="00417D1B"/>
    <w:rsid w:val="00420F71"/>
    <w:rsid w:val="00426660"/>
    <w:rsid w:val="00426BBE"/>
    <w:rsid w:val="004271B1"/>
    <w:rsid w:val="004503A2"/>
    <w:rsid w:val="00453142"/>
    <w:rsid w:val="004545CC"/>
    <w:rsid w:val="004551FB"/>
    <w:rsid w:val="00455C24"/>
    <w:rsid w:val="00460A6D"/>
    <w:rsid w:val="00467780"/>
    <w:rsid w:val="00467C50"/>
    <w:rsid w:val="00474B99"/>
    <w:rsid w:val="00474FCB"/>
    <w:rsid w:val="00481AED"/>
    <w:rsid w:val="004860E5"/>
    <w:rsid w:val="0049204E"/>
    <w:rsid w:val="00495109"/>
    <w:rsid w:val="004A05BA"/>
    <w:rsid w:val="004A2839"/>
    <w:rsid w:val="004A58F5"/>
    <w:rsid w:val="004A7C22"/>
    <w:rsid w:val="004B2336"/>
    <w:rsid w:val="004B3A95"/>
    <w:rsid w:val="004C012D"/>
    <w:rsid w:val="004D691D"/>
    <w:rsid w:val="004D7763"/>
    <w:rsid w:val="004D7A1F"/>
    <w:rsid w:val="004E0225"/>
    <w:rsid w:val="004E1382"/>
    <w:rsid w:val="004E3B46"/>
    <w:rsid w:val="004F4BDA"/>
    <w:rsid w:val="0050407E"/>
    <w:rsid w:val="00510B20"/>
    <w:rsid w:val="00520610"/>
    <w:rsid w:val="005313A2"/>
    <w:rsid w:val="0053179D"/>
    <w:rsid w:val="0053382D"/>
    <w:rsid w:val="005368A4"/>
    <w:rsid w:val="005442F0"/>
    <w:rsid w:val="005500D3"/>
    <w:rsid w:val="005500E0"/>
    <w:rsid w:val="00565D98"/>
    <w:rsid w:val="005667F6"/>
    <w:rsid w:val="00577CA9"/>
    <w:rsid w:val="00580AC0"/>
    <w:rsid w:val="00581569"/>
    <w:rsid w:val="00582D0B"/>
    <w:rsid w:val="00585680"/>
    <w:rsid w:val="005905D3"/>
    <w:rsid w:val="00594FE0"/>
    <w:rsid w:val="00595504"/>
    <w:rsid w:val="005A058C"/>
    <w:rsid w:val="005A75E7"/>
    <w:rsid w:val="005B292A"/>
    <w:rsid w:val="005B4D85"/>
    <w:rsid w:val="005B661A"/>
    <w:rsid w:val="005C0E3A"/>
    <w:rsid w:val="005C2953"/>
    <w:rsid w:val="005C2DF9"/>
    <w:rsid w:val="005C41A4"/>
    <w:rsid w:val="005C756C"/>
    <w:rsid w:val="005C76AE"/>
    <w:rsid w:val="005D14EB"/>
    <w:rsid w:val="005E1A05"/>
    <w:rsid w:val="005E3BF9"/>
    <w:rsid w:val="005E44E1"/>
    <w:rsid w:val="00600F0A"/>
    <w:rsid w:val="00600FA2"/>
    <w:rsid w:val="00607DB9"/>
    <w:rsid w:val="00616034"/>
    <w:rsid w:val="006166DA"/>
    <w:rsid w:val="00617620"/>
    <w:rsid w:val="0062101E"/>
    <w:rsid w:val="00621D80"/>
    <w:rsid w:val="00624AF7"/>
    <w:rsid w:val="006268A3"/>
    <w:rsid w:val="006301A3"/>
    <w:rsid w:val="006355DE"/>
    <w:rsid w:val="00646006"/>
    <w:rsid w:val="00650447"/>
    <w:rsid w:val="006517F9"/>
    <w:rsid w:val="00655C41"/>
    <w:rsid w:val="006641E6"/>
    <w:rsid w:val="00667AFC"/>
    <w:rsid w:val="00671597"/>
    <w:rsid w:val="00673833"/>
    <w:rsid w:val="006778BB"/>
    <w:rsid w:val="0068075A"/>
    <w:rsid w:val="00681E60"/>
    <w:rsid w:val="00683E76"/>
    <w:rsid w:val="00687909"/>
    <w:rsid w:val="0069222C"/>
    <w:rsid w:val="00692F6D"/>
    <w:rsid w:val="00693504"/>
    <w:rsid w:val="00694400"/>
    <w:rsid w:val="00697364"/>
    <w:rsid w:val="006A2E13"/>
    <w:rsid w:val="006A6261"/>
    <w:rsid w:val="006B193E"/>
    <w:rsid w:val="006B2681"/>
    <w:rsid w:val="006B5508"/>
    <w:rsid w:val="006C32AD"/>
    <w:rsid w:val="006C41EA"/>
    <w:rsid w:val="006C67E2"/>
    <w:rsid w:val="006C7044"/>
    <w:rsid w:val="006C75DA"/>
    <w:rsid w:val="006D289F"/>
    <w:rsid w:val="006D383B"/>
    <w:rsid w:val="006D504D"/>
    <w:rsid w:val="006E082B"/>
    <w:rsid w:val="006E4531"/>
    <w:rsid w:val="006F24BB"/>
    <w:rsid w:val="006F669C"/>
    <w:rsid w:val="006F7B56"/>
    <w:rsid w:val="00701D2C"/>
    <w:rsid w:val="007046FD"/>
    <w:rsid w:val="00711552"/>
    <w:rsid w:val="00711F22"/>
    <w:rsid w:val="00713617"/>
    <w:rsid w:val="00715A80"/>
    <w:rsid w:val="00716E5E"/>
    <w:rsid w:val="007204C1"/>
    <w:rsid w:val="00730910"/>
    <w:rsid w:val="0073273C"/>
    <w:rsid w:val="0073631D"/>
    <w:rsid w:val="00736BD8"/>
    <w:rsid w:val="007370BC"/>
    <w:rsid w:val="00741194"/>
    <w:rsid w:val="00742248"/>
    <w:rsid w:val="00750074"/>
    <w:rsid w:val="00751129"/>
    <w:rsid w:val="007558D2"/>
    <w:rsid w:val="00756E90"/>
    <w:rsid w:val="00760119"/>
    <w:rsid w:val="00764491"/>
    <w:rsid w:val="00765713"/>
    <w:rsid w:val="00766342"/>
    <w:rsid w:val="0076734E"/>
    <w:rsid w:val="007727A2"/>
    <w:rsid w:val="00787044"/>
    <w:rsid w:val="007A14E7"/>
    <w:rsid w:val="007A1BBC"/>
    <w:rsid w:val="007A73C2"/>
    <w:rsid w:val="007A7FF1"/>
    <w:rsid w:val="007B00A8"/>
    <w:rsid w:val="007B01CA"/>
    <w:rsid w:val="007B0ED4"/>
    <w:rsid w:val="007B1763"/>
    <w:rsid w:val="007B446D"/>
    <w:rsid w:val="007B7933"/>
    <w:rsid w:val="007C18BA"/>
    <w:rsid w:val="007C4327"/>
    <w:rsid w:val="007C723E"/>
    <w:rsid w:val="007D05F9"/>
    <w:rsid w:val="007D458D"/>
    <w:rsid w:val="007D49E8"/>
    <w:rsid w:val="007D5922"/>
    <w:rsid w:val="007D7478"/>
    <w:rsid w:val="007E0437"/>
    <w:rsid w:val="007E444C"/>
    <w:rsid w:val="007F08C3"/>
    <w:rsid w:val="007F2994"/>
    <w:rsid w:val="007F43AF"/>
    <w:rsid w:val="007F5BC9"/>
    <w:rsid w:val="007F63F0"/>
    <w:rsid w:val="0080482F"/>
    <w:rsid w:val="00807CF6"/>
    <w:rsid w:val="00816ECF"/>
    <w:rsid w:val="00821C25"/>
    <w:rsid w:val="00834107"/>
    <w:rsid w:val="00841C39"/>
    <w:rsid w:val="0084220A"/>
    <w:rsid w:val="00845F7A"/>
    <w:rsid w:val="008468CE"/>
    <w:rsid w:val="008566F3"/>
    <w:rsid w:val="00860534"/>
    <w:rsid w:val="008608DE"/>
    <w:rsid w:val="008731AC"/>
    <w:rsid w:val="00874049"/>
    <w:rsid w:val="00875BA8"/>
    <w:rsid w:val="008801EB"/>
    <w:rsid w:val="00887CE3"/>
    <w:rsid w:val="00890BE2"/>
    <w:rsid w:val="0089600E"/>
    <w:rsid w:val="00897FA5"/>
    <w:rsid w:val="008A1019"/>
    <w:rsid w:val="008B6013"/>
    <w:rsid w:val="008C436A"/>
    <w:rsid w:val="008C7AFB"/>
    <w:rsid w:val="008D074C"/>
    <w:rsid w:val="008D1A0A"/>
    <w:rsid w:val="008E5307"/>
    <w:rsid w:val="008E5B5E"/>
    <w:rsid w:val="008F1A4E"/>
    <w:rsid w:val="008F1A56"/>
    <w:rsid w:val="008F2219"/>
    <w:rsid w:val="00900271"/>
    <w:rsid w:val="0091165D"/>
    <w:rsid w:val="00921AB8"/>
    <w:rsid w:val="009272AB"/>
    <w:rsid w:val="00935567"/>
    <w:rsid w:val="009355EA"/>
    <w:rsid w:val="00944194"/>
    <w:rsid w:val="00945A4B"/>
    <w:rsid w:val="00946C18"/>
    <w:rsid w:val="0096367E"/>
    <w:rsid w:val="00963BCC"/>
    <w:rsid w:val="00965CC6"/>
    <w:rsid w:val="00970585"/>
    <w:rsid w:val="0097466B"/>
    <w:rsid w:val="00977031"/>
    <w:rsid w:val="00985643"/>
    <w:rsid w:val="00986E11"/>
    <w:rsid w:val="00990EBE"/>
    <w:rsid w:val="00994340"/>
    <w:rsid w:val="00995D63"/>
    <w:rsid w:val="009A1959"/>
    <w:rsid w:val="009A390A"/>
    <w:rsid w:val="009A537A"/>
    <w:rsid w:val="009B0A38"/>
    <w:rsid w:val="009C0A60"/>
    <w:rsid w:val="009C0F04"/>
    <w:rsid w:val="009C2D12"/>
    <w:rsid w:val="009C316D"/>
    <w:rsid w:val="009C318B"/>
    <w:rsid w:val="009C3686"/>
    <w:rsid w:val="009D489E"/>
    <w:rsid w:val="009E7D2E"/>
    <w:rsid w:val="009F01D5"/>
    <w:rsid w:val="009F5E32"/>
    <w:rsid w:val="00A01D87"/>
    <w:rsid w:val="00A03DA1"/>
    <w:rsid w:val="00A116F5"/>
    <w:rsid w:val="00A1204D"/>
    <w:rsid w:val="00A21D83"/>
    <w:rsid w:val="00A236A8"/>
    <w:rsid w:val="00A27DC1"/>
    <w:rsid w:val="00A31BC8"/>
    <w:rsid w:val="00A3269D"/>
    <w:rsid w:val="00A400E8"/>
    <w:rsid w:val="00A42721"/>
    <w:rsid w:val="00A42C5E"/>
    <w:rsid w:val="00A42F96"/>
    <w:rsid w:val="00A43094"/>
    <w:rsid w:val="00A46415"/>
    <w:rsid w:val="00A4648D"/>
    <w:rsid w:val="00A46A67"/>
    <w:rsid w:val="00A5363B"/>
    <w:rsid w:val="00A66318"/>
    <w:rsid w:val="00A804CF"/>
    <w:rsid w:val="00A810C7"/>
    <w:rsid w:val="00A87A3B"/>
    <w:rsid w:val="00A91A15"/>
    <w:rsid w:val="00A95CD2"/>
    <w:rsid w:val="00AA197B"/>
    <w:rsid w:val="00AA359A"/>
    <w:rsid w:val="00AA46F1"/>
    <w:rsid w:val="00AB1AE4"/>
    <w:rsid w:val="00AB2688"/>
    <w:rsid w:val="00AB49F8"/>
    <w:rsid w:val="00AC0A10"/>
    <w:rsid w:val="00AC239D"/>
    <w:rsid w:val="00AC28F2"/>
    <w:rsid w:val="00AC6B99"/>
    <w:rsid w:val="00AD2431"/>
    <w:rsid w:val="00AD372B"/>
    <w:rsid w:val="00AE6587"/>
    <w:rsid w:val="00AF1E73"/>
    <w:rsid w:val="00AF3739"/>
    <w:rsid w:val="00B01C6C"/>
    <w:rsid w:val="00B0449A"/>
    <w:rsid w:val="00B05120"/>
    <w:rsid w:val="00B11409"/>
    <w:rsid w:val="00B14FBD"/>
    <w:rsid w:val="00B16F3F"/>
    <w:rsid w:val="00B308A4"/>
    <w:rsid w:val="00B32628"/>
    <w:rsid w:val="00B33BD9"/>
    <w:rsid w:val="00B36D7D"/>
    <w:rsid w:val="00B379F7"/>
    <w:rsid w:val="00B41C24"/>
    <w:rsid w:val="00B438BA"/>
    <w:rsid w:val="00B44DCB"/>
    <w:rsid w:val="00B474BF"/>
    <w:rsid w:val="00B47A8C"/>
    <w:rsid w:val="00B53D24"/>
    <w:rsid w:val="00B65C7F"/>
    <w:rsid w:val="00B82E74"/>
    <w:rsid w:val="00B86097"/>
    <w:rsid w:val="00B9118D"/>
    <w:rsid w:val="00B97B53"/>
    <w:rsid w:val="00BA466A"/>
    <w:rsid w:val="00BC0A40"/>
    <w:rsid w:val="00BC2097"/>
    <w:rsid w:val="00BC26AA"/>
    <w:rsid w:val="00BC3070"/>
    <w:rsid w:val="00BC3CEB"/>
    <w:rsid w:val="00BD1277"/>
    <w:rsid w:val="00BD16C8"/>
    <w:rsid w:val="00BD4717"/>
    <w:rsid w:val="00BD5376"/>
    <w:rsid w:val="00BD5B6E"/>
    <w:rsid w:val="00BD6A53"/>
    <w:rsid w:val="00BE26CA"/>
    <w:rsid w:val="00BE6109"/>
    <w:rsid w:val="00BF01FB"/>
    <w:rsid w:val="00BF7CDA"/>
    <w:rsid w:val="00BF7F01"/>
    <w:rsid w:val="00C10ECB"/>
    <w:rsid w:val="00C11210"/>
    <w:rsid w:val="00C1409E"/>
    <w:rsid w:val="00C14C4A"/>
    <w:rsid w:val="00C16AC2"/>
    <w:rsid w:val="00C17B29"/>
    <w:rsid w:val="00C2725E"/>
    <w:rsid w:val="00C30A4F"/>
    <w:rsid w:val="00C318C9"/>
    <w:rsid w:val="00C31D88"/>
    <w:rsid w:val="00C323D2"/>
    <w:rsid w:val="00C32A59"/>
    <w:rsid w:val="00C349EE"/>
    <w:rsid w:val="00C40D19"/>
    <w:rsid w:val="00C40DCE"/>
    <w:rsid w:val="00C44456"/>
    <w:rsid w:val="00C44ECE"/>
    <w:rsid w:val="00C470DF"/>
    <w:rsid w:val="00C5478A"/>
    <w:rsid w:val="00C5481E"/>
    <w:rsid w:val="00C55FAB"/>
    <w:rsid w:val="00C63A2A"/>
    <w:rsid w:val="00C675AA"/>
    <w:rsid w:val="00C729DE"/>
    <w:rsid w:val="00C75B53"/>
    <w:rsid w:val="00C80114"/>
    <w:rsid w:val="00C91CBA"/>
    <w:rsid w:val="00CA09B8"/>
    <w:rsid w:val="00CA4228"/>
    <w:rsid w:val="00CB2B15"/>
    <w:rsid w:val="00CB5617"/>
    <w:rsid w:val="00CC3768"/>
    <w:rsid w:val="00CC521C"/>
    <w:rsid w:val="00CC5491"/>
    <w:rsid w:val="00CD1956"/>
    <w:rsid w:val="00CD4153"/>
    <w:rsid w:val="00CD7486"/>
    <w:rsid w:val="00CE0DBD"/>
    <w:rsid w:val="00CE1139"/>
    <w:rsid w:val="00CE5E74"/>
    <w:rsid w:val="00CE5EBD"/>
    <w:rsid w:val="00CF5FC1"/>
    <w:rsid w:val="00D004C6"/>
    <w:rsid w:val="00D037CF"/>
    <w:rsid w:val="00D04FDE"/>
    <w:rsid w:val="00D05693"/>
    <w:rsid w:val="00D1075B"/>
    <w:rsid w:val="00D13149"/>
    <w:rsid w:val="00D20DC6"/>
    <w:rsid w:val="00D25D2A"/>
    <w:rsid w:val="00D26079"/>
    <w:rsid w:val="00D26707"/>
    <w:rsid w:val="00D30286"/>
    <w:rsid w:val="00D31F68"/>
    <w:rsid w:val="00D3669E"/>
    <w:rsid w:val="00D422CD"/>
    <w:rsid w:val="00D43A5A"/>
    <w:rsid w:val="00D453D3"/>
    <w:rsid w:val="00D467F6"/>
    <w:rsid w:val="00D51616"/>
    <w:rsid w:val="00D557E6"/>
    <w:rsid w:val="00D71687"/>
    <w:rsid w:val="00D75EC7"/>
    <w:rsid w:val="00D77440"/>
    <w:rsid w:val="00D83F1D"/>
    <w:rsid w:val="00D84DE4"/>
    <w:rsid w:val="00D87C2F"/>
    <w:rsid w:val="00D96589"/>
    <w:rsid w:val="00D96F37"/>
    <w:rsid w:val="00DA08B4"/>
    <w:rsid w:val="00DA5F8D"/>
    <w:rsid w:val="00DB4976"/>
    <w:rsid w:val="00DB6169"/>
    <w:rsid w:val="00DC6A98"/>
    <w:rsid w:val="00DD3684"/>
    <w:rsid w:val="00DE0464"/>
    <w:rsid w:val="00DE33D3"/>
    <w:rsid w:val="00DE3BA1"/>
    <w:rsid w:val="00DE5B72"/>
    <w:rsid w:val="00DE655D"/>
    <w:rsid w:val="00DE7B59"/>
    <w:rsid w:val="00DF6003"/>
    <w:rsid w:val="00E00886"/>
    <w:rsid w:val="00E0488D"/>
    <w:rsid w:val="00E05B2B"/>
    <w:rsid w:val="00E10E2A"/>
    <w:rsid w:val="00E1139F"/>
    <w:rsid w:val="00E12859"/>
    <w:rsid w:val="00E1353C"/>
    <w:rsid w:val="00E226EB"/>
    <w:rsid w:val="00E3074B"/>
    <w:rsid w:val="00E34129"/>
    <w:rsid w:val="00E36BE7"/>
    <w:rsid w:val="00E40058"/>
    <w:rsid w:val="00E438E3"/>
    <w:rsid w:val="00E6311F"/>
    <w:rsid w:val="00E6415E"/>
    <w:rsid w:val="00E66906"/>
    <w:rsid w:val="00E66E23"/>
    <w:rsid w:val="00E6719A"/>
    <w:rsid w:val="00E70750"/>
    <w:rsid w:val="00E72C1C"/>
    <w:rsid w:val="00E73DDF"/>
    <w:rsid w:val="00E81A2C"/>
    <w:rsid w:val="00E834BE"/>
    <w:rsid w:val="00E8419D"/>
    <w:rsid w:val="00E848B0"/>
    <w:rsid w:val="00E85DF9"/>
    <w:rsid w:val="00E91DC5"/>
    <w:rsid w:val="00E933EB"/>
    <w:rsid w:val="00E96B21"/>
    <w:rsid w:val="00E9715B"/>
    <w:rsid w:val="00EA7DBD"/>
    <w:rsid w:val="00EB24A9"/>
    <w:rsid w:val="00EB6959"/>
    <w:rsid w:val="00EB6C0E"/>
    <w:rsid w:val="00EC02AD"/>
    <w:rsid w:val="00ED1A7B"/>
    <w:rsid w:val="00ED5168"/>
    <w:rsid w:val="00ED60AC"/>
    <w:rsid w:val="00EE6D44"/>
    <w:rsid w:val="00EF01F8"/>
    <w:rsid w:val="00EF04BF"/>
    <w:rsid w:val="00EF649F"/>
    <w:rsid w:val="00F00EF8"/>
    <w:rsid w:val="00F06D75"/>
    <w:rsid w:val="00F1142F"/>
    <w:rsid w:val="00F1451F"/>
    <w:rsid w:val="00F15574"/>
    <w:rsid w:val="00F16CA9"/>
    <w:rsid w:val="00F17B4A"/>
    <w:rsid w:val="00F20002"/>
    <w:rsid w:val="00F223B9"/>
    <w:rsid w:val="00F22CE2"/>
    <w:rsid w:val="00F23629"/>
    <w:rsid w:val="00F23679"/>
    <w:rsid w:val="00F2377D"/>
    <w:rsid w:val="00F2484B"/>
    <w:rsid w:val="00F31F1C"/>
    <w:rsid w:val="00F33F5A"/>
    <w:rsid w:val="00F371C5"/>
    <w:rsid w:val="00F41028"/>
    <w:rsid w:val="00F5451F"/>
    <w:rsid w:val="00F6577A"/>
    <w:rsid w:val="00F674BC"/>
    <w:rsid w:val="00F67D00"/>
    <w:rsid w:val="00F703C7"/>
    <w:rsid w:val="00F75664"/>
    <w:rsid w:val="00F7621E"/>
    <w:rsid w:val="00F87129"/>
    <w:rsid w:val="00FA1B07"/>
    <w:rsid w:val="00FA73C7"/>
    <w:rsid w:val="00FB2909"/>
    <w:rsid w:val="00FB53A2"/>
    <w:rsid w:val="00FC2BE4"/>
    <w:rsid w:val="00FC6081"/>
    <w:rsid w:val="00FE089E"/>
    <w:rsid w:val="00FE10EC"/>
    <w:rsid w:val="00FE1E28"/>
    <w:rsid w:val="00FF45D9"/>
    <w:rsid w:val="00FF4ADF"/>
    <w:rsid w:val="00FF5DA9"/>
    <w:rsid w:val="00FF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FD71"/>
  <w15:chartTrackingRefBased/>
  <w15:docId w15:val="{314AD185-26FD-4EDA-9DC8-F03F8833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8C9"/>
    <w:rPr>
      <w:color w:val="0563C1" w:themeColor="hyperlink"/>
      <w:u w:val="single"/>
    </w:rPr>
  </w:style>
  <w:style w:type="character" w:styleId="UnresolvedMention">
    <w:name w:val="Unresolved Mention"/>
    <w:basedOn w:val="DefaultParagraphFont"/>
    <w:uiPriority w:val="99"/>
    <w:semiHidden/>
    <w:unhideWhenUsed/>
    <w:rsid w:val="00C318C9"/>
    <w:rPr>
      <w:color w:val="605E5C"/>
      <w:shd w:val="clear" w:color="auto" w:fill="E1DFDD"/>
    </w:rPr>
  </w:style>
  <w:style w:type="paragraph" w:styleId="ListParagraph">
    <w:name w:val="List Paragraph"/>
    <w:basedOn w:val="Normal"/>
    <w:uiPriority w:val="34"/>
    <w:qFormat/>
    <w:rsid w:val="00DE5B72"/>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580AC0"/>
    <w:rPr>
      <w:sz w:val="16"/>
      <w:szCs w:val="16"/>
    </w:rPr>
  </w:style>
  <w:style w:type="paragraph" w:styleId="CommentText">
    <w:name w:val="annotation text"/>
    <w:basedOn w:val="Normal"/>
    <w:link w:val="CommentTextChar"/>
    <w:uiPriority w:val="99"/>
    <w:semiHidden/>
    <w:unhideWhenUsed/>
    <w:rsid w:val="00580AC0"/>
    <w:pPr>
      <w:spacing w:line="240" w:lineRule="auto"/>
    </w:pPr>
    <w:rPr>
      <w:sz w:val="20"/>
      <w:szCs w:val="20"/>
    </w:rPr>
  </w:style>
  <w:style w:type="character" w:customStyle="1" w:styleId="CommentTextChar">
    <w:name w:val="Comment Text Char"/>
    <w:basedOn w:val="DefaultParagraphFont"/>
    <w:link w:val="CommentText"/>
    <w:uiPriority w:val="99"/>
    <w:semiHidden/>
    <w:rsid w:val="00580AC0"/>
    <w:rPr>
      <w:sz w:val="20"/>
      <w:szCs w:val="20"/>
    </w:rPr>
  </w:style>
  <w:style w:type="paragraph" w:styleId="CommentSubject">
    <w:name w:val="annotation subject"/>
    <w:basedOn w:val="CommentText"/>
    <w:next w:val="CommentText"/>
    <w:link w:val="CommentSubjectChar"/>
    <w:uiPriority w:val="99"/>
    <w:semiHidden/>
    <w:unhideWhenUsed/>
    <w:rsid w:val="00580AC0"/>
    <w:rPr>
      <w:b/>
      <w:bCs/>
    </w:rPr>
  </w:style>
  <w:style w:type="character" w:customStyle="1" w:styleId="CommentSubjectChar">
    <w:name w:val="Comment Subject Char"/>
    <w:basedOn w:val="CommentTextChar"/>
    <w:link w:val="CommentSubject"/>
    <w:uiPriority w:val="99"/>
    <w:semiHidden/>
    <w:rsid w:val="00580AC0"/>
    <w:rPr>
      <w:b/>
      <w:bCs/>
      <w:sz w:val="20"/>
      <w:szCs w:val="20"/>
    </w:rPr>
  </w:style>
  <w:style w:type="paragraph" w:styleId="BalloonText">
    <w:name w:val="Balloon Text"/>
    <w:basedOn w:val="Normal"/>
    <w:link w:val="BalloonTextChar"/>
    <w:uiPriority w:val="99"/>
    <w:semiHidden/>
    <w:unhideWhenUsed/>
    <w:rsid w:val="00580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AC0"/>
    <w:rPr>
      <w:rFonts w:ascii="Segoe UI" w:hAnsi="Segoe UI" w:cs="Segoe UI"/>
      <w:sz w:val="18"/>
      <w:szCs w:val="18"/>
    </w:rPr>
  </w:style>
  <w:style w:type="character" w:styleId="FollowedHyperlink">
    <w:name w:val="FollowedHyperlink"/>
    <w:basedOn w:val="DefaultParagraphFont"/>
    <w:uiPriority w:val="99"/>
    <w:semiHidden/>
    <w:unhideWhenUsed/>
    <w:rsid w:val="002F7A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868841">
      <w:bodyDiv w:val="1"/>
      <w:marLeft w:val="0"/>
      <w:marRight w:val="0"/>
      <w:marTop w:val="0"/>
      <w:marBottom w:val="0"/>
      <w:divBdr>
        <w:top w:val="none" w:sz="0" w:space="0" w:color="auto"/>
        <w:left w:val="none" w:sz="0" w:space="0" w:color="auto"/>
        <w:bottom w:val="none" w:sz="0" w:space="0" w:color="auto"/>
        <w:right w:val="none" w:sz="0" w:space="0" w:color="auto"/>
      </w:divBdr>
    </w:div>
    <w:div w:id="125955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psu.edu/policies/ra64" TargetMode="External"/><Relationship Id="rId13" Type="http://schemas.openxmlformats.org/officeDocument/2006/relationships/hyperlink" Target="https://www.whitehouse.gov/wp-content/uploads/2020/03/M-20-17.pdf" TargetMode="External"/><Relationship Id="rId18" Type="http://schemas.openxmlformats.org/officeDocument/2006/relationships/hyperlink" Target="https://nam01.safelinks.protection.outlook.com/?url=https%3A%2F%2Fgrants.nih.gov%2Fgrants%2Fguide%2Fnotice-files%2FNOT-OD-20-086.html&amp;data=02%7C01%7Cjhh6%40psu.edu%7C1e075b3292024375566208d7dcab7dda%7C7cf48d453ddb4389a9c1c115526eb52e%7C0%7C0%7C637220501423544279&amp;sdata=q6eLjcWK35jR4liALQr6yzsZPaFmIUo2OrstpGeSDAk%3D&amp;reserved=0" TargetMode="External"/><Relationship Id="rId26" Type="http://schemas.openxmlformats.org/officeDocument/2006/relationships/hyperlink" Target="https://nam01.safelinks.protection.outlook.com/?url=https%3A%2F%2Fwww.imls.gov%2Fcoronavirus-covid-19-updates%2Finformation-imls-grant-applicants-and-awardees&amp;data=02%7C01%7Cjhh6%40psu.edu%7C1e075b3292024375566208d7dcab7dda%7C7cf48d453ddb4389a9c1c115526eb52e%7C0%7C0%7C637220501423564270&amp;sdata=FwccFLGis5kuIO%2FvvfDftNvRcu0zfHLypkH%2BTM2oE7M%3D&amp;reserved=0" TargetMode="External"/><Relationship Id="rId39" Type="http://schemas.openxmlformats.org/officeDocument/2006/relationships/hyperlink" Target="https://nam01.safelinks.protection.outlook.com/?url=https%3A%2F%2Fwww.ecfr.gov%2Fcgi-bin%2FretrieveECFR%3Fgp%3D1%26SID%3D4e84f69382b3d1422ad60ca9f1d993be%26ty%3DHTML%26h%3DL%26n%3D2y1.1.2.2.1%26r%3DPART%23se2.1.200_1308&amp;data=02%7C01%7Cjhh6%40psu.edu%7Cb0357a128bcb4b52cda608d7cab285c3%7C7cf48d453ddb4389a9c1c115526eb52e%7C0%7C0%7C637200740408996737&amp;sdata=qvA0vJTzSdwgCmJ3cF06jgT4s0r%2ByGWT%2F04ORwcG5r8%3D&amp;reserved=0" TargetMode="External"/><Relationship Id="rId3" Type="http://schemas.openxmlformats.org/officeDocument/2006/relationships/customXml" Target="../customXml/item3.xml"/><Relationship Id="rId21" Type="http://schemas.openxmlformats.org/officeDocument/2006/relationships/hyperlink" Target="https://www.research.psu.edu/sites/default/files/COVID-19%20Attachment%202%20DOE-NNSA%20Implementation%20of%20OMB%20Memorandum%20M-20-17.pdf" TargetMode="External"/><Relationship Id="rId34" Type="http://schemas.openxmlformats.org/officeDocument/2006/relationships/hyperlink" Target="https://policy.psu.edu/policies/ra64" TargetMode="External"/><Relationship Id="rId42" Type="http://schemas.openxmlformats.org/officeDocument/2006/relationships/hyperlink" Target="https://grants.nih.gov/grants/guide/notice-files/NOT-OD-20-086.html"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research.psu.edu/covid_labs" TargetMode="External"/><Relationship Id="rId17" Type="http://schemas.openxmlformats.org/officeDocument/2006/relationships/hyperlink" Target="https://nam01.safelinks.protection.outlook.com/?url=https%3A%2F%2Fwww.onr.navy.mil%2F-%2Fmedia%2FFiles%2FContracts-Grants%2Fdocs%2FONR-FAQs-to-Current-and-Prospective-Grant-Recipients-Impacted-by-COVID-19_v2-02-APR-2020.ashx%3Fla%3Den&amp;data=02%7C01%7Cjhh6%40psu.edu%7C1e075b3292024375566208d7dcab7dda%7C7cf48d453ddb4389a9c1c115526eb52e%7C0%7C0%7C637220501423534288&amp;sdata=vwUHyLNvjhVsX9gBWOM8wGS97y0Qjcgp4%2FLrREuOYZM%3D&amp;reserved=0" TargetMode="External"/><Relationship Id="rId25" Type="http://schemas.openxmlformats.org/officeDocument/2006/relationships/hyperlink" Target="https://nam01.safelinks.protection.outlook.com/?url=https%3A%2F%2Fwww.cdc.gov%2Fgrants%2Fpublic-health-emergencies%2Fcovid-19%2Ffaqs%2Findex.html&amp;data=02%7C01%7Cjhh6%40psu.edu%7C1e075b3292024375566208d7dcab7dda%7C7cf48d453ddb4389a9c1c115526eb52e%7C0%7C0%7C637220501423564270&amp;sdata=sVOys%2FD8B6oXH003Wap0wQK5O9vko7qw0Edl1qJJKBw%3D&amp;reserved=0" TargetMode="External"/><Relationship Id="rId33" Type="http://schemas.openxmlformats.org/officeDocument/2006/relationships/hyperlink" Target="https://news.psu.edu/story/612766/2020/03/24/administration/penn-state-cover-all-employee-and-student-worker-salaries" TargetMode="External"/><Relationship Id="rId38" Type="http://schemas.openxmlformats.org/officeDocument/2006/relationships/hyperlink" Target="https://nam01.safelinks.protection.outlook.com/?url=https%3A%2F%2Fwww.ecfr.gov%2Fcgi-bin%2FretrieveECFR%3Fgp%3D1%26SID%3D4e84f69382b3d1422ad60ca9f1d993be%26ty%3DHTML%26h%3DL%26n%3D2y1.1.2.2.1%26r%3DPART%23se2.1.200_1308&amp;data=02%7C01%7Cjhh6%40psu.edu%7Cb0357a128bcb4b52cda608d7cab285c3%7C7cf48d453ddb4389a9c1c115526eb52e%7C0%7C0%7C637200740408986740&amp;sdata=syM731l8AH5T9FdkU3uQLaZ%2B1YI8QQQ9i7V%2BJU3OsXQ%3D&amp;reserved=0"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01.safelinks.protection.outlook.com/?url=https%3A%2F%2Fwww.darpa.mil%2Fattachments%2FDoDTermsandConditionsforCOVID19Waivers.pdf&amp;data=02%7C01%7Cjhh6%40psu.edu%7C1e075b3292024375566208d7dcab7dda%7C7cf48d453ddb4389a9c1c115526eb52e%7C0%7C0%7C637220501423524291&amp;sdata=3BmECMYen7yW%2Fmtaj3RLxTpy%2B7XyvpH1wjImY1FGYS0%3D&amp;reserved=0" TargetMode="External"/><Relationship Id="rId20" Type="http://schemas.openxmlformats.org/officeDocument/2006/relationships/hyperlink" Target="https://nam01.safelinks.protection.outlook.com/?url=https%3A%2F%2Fnifa.usda.gov%2Fsites%2Fdefault%2Ffiles%2Fresource%2FNIFA-20-006-Coronavirus-OMB-M-20-17.pdf&amp;data=02%7C01%7Cjhh6%40psu.edu%7C1e075b3292024375566208d7dcab7dda%7C7cf48d453ddb4389a9c1c115526eb52e%7C0%7C0%7C637220501423554275&amp;sdata=Y0wOHWjNCC%2BEz56%2F3ZtL%2FM4p2%2FLnq8y4KFYbtouwXwk%3D&amp;reserved=0" TargetMode="External"/><Relationship Id="rId29" Type="http://schemas.openxmlformats.org/officeDocument/2006/relationships/hyperlink" Target="https://www.acq.osd.mil/dpap/policy/policyvault/Implementation_Guidance_CARES_3610_DPC.pdf" TargetMode="External"/><Relationship Id="rId41" Type="http://schemas.openxmlformats.org/officeDocument/2006/relationships/hyperlink" Target="https://www.ecfr.gov/cgi-bin/retrieveECFR?gp=1&amp;SID=4e84f69382b3d1422ad60ca9f1d993be&amp;ty=HTML&amp;h=L&amp;n=2y1.1.2.2.1&amp;r=PAR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ernor.pa.gov/wp-content/uploads/2020/03/20200306-COVID19-Digital-Proclamation.pdf" TargetMode="External"/><Relationship Id="rId24" Type="http://schemas.openxmlformats.org/officeDocument/2006/relationships/hyperlink" Target="https://nam01.safelinks.protection.outlook.com/?url=https%3A%2F%2Fwww.hrsa.gov%2Fgrants%2Fmanage-your-grant%2FCOVID-19-frequently-asked-questions&amp;data=02%7C01%7Cjhh6%40psu.edu%7C1e075b3292024375566208d7dcab7dda%7C7cf48d453ddb4389a9c1c115526eb52e%7C0%7C0%7C637220501423554275&amp;sdata=LZ8s0XtUEQri8O1Mb1qotR5vut%2BIyI4OcJSxl2n0m34%3D&amp;reserved=0" TargetMode="External"/><Relationship Id="rId32" Type="http://schemas.openxmlformats.org/officeDocument/2006/relationships/hyperlink" Target="https://policy.psu.edu/policies/ra10" TargetMode="External"/><Relationship Id="rId37" Type="http://schemas.openxmlformats.org/officeDocument/2006/relationships/hyperlink" Target="https://www.research.psu.edu/node/819" TargetMode="External"/><Relationship Id="rId40" Type="http://schemas.openxmlformats.org/officeDocument/2006/relationships/hyperlink" Target="https://nam01.safelinks.protection.outlook.com/?url=https%3A%2F%2Fwww.ecfr.gov%2Fcgi-bin%2FretrieveECFR%3Fgp%3D1%26SID%3D4e84f69382b3d1422ad60ca9f1d993be%26ty%3DHTML%26h%3DL%26n%3D2y1.1.2.2.1%26r%3DPART%23se2.1.200_1308&amp;data=02%7C01%7Cjhh6%40psu.edu%7Cb0357a128bcb4b52cda608d7cab285c3%7C7cf48d453ddb4389a9c1c115526eb52e%7C0%7C0%7C637200740408996737&amp;sdata=qvA0vJTzSdwgCmJ3cF06jgT4s0r%2ByGWT%2F04ORwcG5r8%3D&amp;reserved=0" TargetMode="External"/><Relationship Id="rId45" Type="http://schemas.openxmlformats.org/officeDocument/2006/relationships/hyperlink" Target="https://research.duke.edu/coronavirus-research-FAQ" TargetMode="External"/><Relationship Id="rId5" Type="http://schemas.openxmlformats.org/officeDocument/2006/relationships/styles" Target="styles.xml"/><Relationship Id="rId15" Type="http://schemas.openxmlformats.org/officeDocument/2006/relationships/hyperlink" Target="https://www.research.psu.edu/node/4032" TargetMode="External"/><Relationship Id="rId23" Type="http://schemas.openxmlformats.org/officeDocument/2006/relationships/hyperlink" Target="https://www.noaa.gov/sites/default/files/atoms/files/Notice_NOAA%20Guidance%20Regarding%20Administrative%20Relief%20for%20Recipients%20and%20Applicants%20of%20Federal%20Financial%20Assistance%20Directly%20Impacted%20by%20COVID-19_0.pdf" TargetMode="External"/><Relationship Id="rId28" Type="http://schemas.openxmlformats.org/officeDocument/2006/relationships/hyperlink" Target="https://www.research.psu.edu/sites/default/files/USAID%20MemorandumAuthorizingCOVID-19FlexibilitiesM-20-17rev.pdf" TargetMode="External"/><Relationship Id="rId36" Type="http://schemas.openxmlformats.org/officeDocument/2006/relationships/hyperlink" Target="https://grants.nih.gov/grants/policy/nihgps/HTML5/section_8/8.1.2_prior_approval_requirements.htm?Highlight=prior%20approval" TargetMode="External"/><Relationship Id="rId10" Type="http://schemas.openxmlformats.org/officeDocument/2006/relationships/hyperlink" Target="https://www.hhs.gov/about/news/2020/01/31/secretary-azar-declares-public-health-emergency-us-2019-novel-coronavirus.html" TargetMode="External"/><Relationship Id="rId19" Type="http://schemas.openxmlformats.org/officeDocument/2006/relationships/hyperlink" Target="https://nam01.safelinks.protection.outlook.com/?url=https%3A%2F%2Fwww.nsf.gov%2Fbfa%2Fdias%2Fpolicy%2Fcovid19%2Fcovid19_nsfombimplementation.pdf&amp;data=02%7C01%7Cjhh6%40psu.edu%7C1e075b3292024375566208d7dcab7dda%7C7cf48d453ddb4389a9c1c115526eb52e%7C0%7C0%7C637220501423544279&amp;sdata=b3ht0wHIY7V%2FdSwt556L0lUfkBUCOpPJkN5%2FTd9fhik%3D&amp;reserved=0" TargetMode="External"/><Relationship Id="rId31" Type="http://schemas.openxmlformats.org/officeDocument/2006/relationships/hyperlink" Target="https://nam01.safelinks.protection.outlook.com/?url=https%3A%2F%2Fwww.ecfr.gov%2Fcgi-bin%2FretrieveECFR%3Fgp%3D1%26SID%3D4e84f69382b3d1422ad60ca9f1d993be%26ty%3DHTML%26h%3DL%26n%3D2y1.1.2.2.1%26r%3DPART%23se2.1.200_1430&amp;data=02%7C01%7Cjhh6%40psu.edu%7Cbba15242a9f141f3c94a08d7cb6e5ba0%7C7cf48d453ddb4389a9c1c115526eb52e%7C0%7C0%7C637201547157585148&amp;sdata=qElinZhKbWDO0d5a7qkIVtcU4vqSpagEMtcEnxH7yRc%3D&amp;reserved=0" TargetMode="External"/><Relationship Id="rId44" Type="http://schemas.openxmlformats.org/officeDocument/2006/relationships/hyperlink" Target="https://www.research.psu.edu/node/3916" TargetMode="External"/><Relationship Id="rId4" Type="http://schemas.openxmlformats.org/officeDocument/2006/relationships/numbering" Target="numbering.xml"/><Relationship Id="rId9" Type="http://schemas.openxmlformats.org/officeDocument/2006/relationships/hyperlink" Target="https://www.research.psu.edu/node/4032" TargetMode="External"/><Relationship Id="rId14" Type="http://schemas.openxmlformats.org/officeDocument/2006/relationships/hyperlink" Target="https://news.psu.edu/story/617057/2020/04/23/administration/message-penn-state-president-eric-j-barron?utm_source=newswire&amp;utm_medium=email&amp;utm_term=617036_HTML&amp;utm_content=04-23-2020-22-23&amp;utm_campaign=Penn%20State%20Today" TargetMode="External"/><Relationship Id="rId22" Type="http://schemas.openxmlformats.org/officeDocument/2006/relationships/hyperlink" Target="https://www.research.psu.edu/sites/default/files/NASA_s_Implementation_of_M-20-17_COVID-19.pdf" TargetMode="External"/><Relationship Id="rId27" Type="http://schemas.openxmlformats.org/officeDocument/2006/relationships/hyperlink" Target="https://nam01.safelinks.protection.outlook.com/?url=https%3A%2F%2Fwww.neh.gov%2FCOVID19_FAQs&amp;data=02%7C01%7Cjhh6%40psu.edu%7C1e075b3292024375566208d7dcab7dda%7C7cf48d453ddb4389a9c1c115526eb52e%7C0%7C0%7C637220501423574264&amp;sdata=ccYbEK5Z4T53V0VGnvVtxxK4s85R1U0awpmCVRYdad4%3D&amp;reserved=0" TargetMode="External"/><Relationship Id="rId30" Type="http://schemas.openxmlformats.org/officeDocument/2006/relationships/hyperlink" Target="https://www.acq.osd.mil/dpap/pacc/cc/docs/covid-19/FAQ_Implementation_Guidance_CARES_Act_Sec_3610_2020.04.17.pdf" TargetMode="External"/><Relationship Id="rId35" Type="http://schemas.openxmlformats.org/officeDocument/2006/relationships/hyperlink" Target="https://grants.nih.gov/faqs" TargetMode="External"/><Relationship Id="rId43" Type="http://schemas.openxmlformats.org/officeDocument/2006/relationships/hyperlink" Target="https://www.research.psu.edu/node/39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7A847BAB254742A2F5FF1574FEE1E0" ma:contentTypeVersion="10" ma:contentTypeDescription="Create a new document." ma:contentTypeScope="" ma:versionID="71493725a7e0dd8c49a4d4c33773df02">
  <xsd:schema xmlns:xsd="http://www.w3.org/2001/XMLSchema" xmlns:xs="http://www.w3.org/2001/XMLSchema" xmlns:p="http://schemas.microsoft.com/office/2006/metadata/properties" xmlns:ns3="1870caa4-4a0b-463b-b936-47a4f0f9edab" targetNamespace="http://schemas.microsoft.com/office/2006/metadata/properties" ma:root="true" ma:fieldsID="abe40c38b387e903023f7b156e1390be" ns3:_="">
    <xsd:import namespace="1870caa4-4a0b-463b-b936-47a4f0f9ed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0caa4-4a0b-463b-b936-47a4f0f9e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7C0CD2-356A-43DF-BBBC-356BE75E013D}">
  <ds:schemaRefs>
    <ds:schemaRef ds:uri="http://schemas.microsoft.com/sharepoint/v3/contenttype/forms"/>
  </ds:schemaRefs>
</ds:datastoreItem>
</file>

<file path=customXml/itemProps2.xml><?xml version="1.0" encoding="utf-8"?>
<ds:datastoreItem xmlns:ds="http://schemas.openxmlformats.org/officeDocument/2006/customXml" ds:itemID="{6C945D7C-3E79-4DBA-BF41-ECBA3F8BB92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870caa4-4a0b-463b-b936-47a4f0f9edab"/>
    <ds:schemaRef ds:uri="http://www.w3.org/XML/1998/namespace"/>
    <ds:schemaRef ds:uri="http://purl.org/dc/dcmitype/"/>
  </ds:schemaRefs>
</ds:datastoreItem>
</file>

<file path=customXml/itemProps3.xml><?xml version="1.0" encoding="utf-8"?>
<ds:datastoreItem xmlns:ds="http://schemas.openxmlformats.org/officeDocument/2006/customXml" ds:itemID="{68BFC2F1-03CF-468D-A30F-1B3E322A1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0caa4-4a0b-463b-b936-47a4f0f9e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3292</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Hanold, John W</dc:creator>
  <cp:keywords/>
  <dc:description/>
  <cp:lastModifiedBy>Hanold, John W</cp:lastModifiedBy>
  <cp:revision>5</cp:revision>
  <dcterms:created xsi:type="dcterms:W3CDTF">2020-04-27T11:11:00Z</dcterms:created>
  <dcterms:modified xsi:type="dcterms:W3CDTF">2020-04-27T11:14:00Z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0x010100417A847BAB254742A2F5FF1574FEE1E0</vt:lpwstr>
  </property>
</Properties>
</file>