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BE77" w14:textId="07A9EA34" w:rsidR="00EF0A9B" w:rsidRDefault="007636E2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BE3C4A" wp14:editId="1924B968">
                <wp:simplePos x="0" y="0"/>
                <wp:positionH relativeFrom="margin">
                  <wp:align>center</wp:align>
                </wp:positionH>
                <wp:positionV relativeFrom="paragraph">
                  <wp:posOffset>-608330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B880F" w14:textId="3463FE2F" w:rsidR="007636E2" w:rsidRPr="007636E2" w:rsidRDefault="007B20F7" w:rsidP="007B20F7">
                            <w:pPr>
                              <w:pStyle w:val="ListParagraph"/>
                              <w:tabs>
                                <w:tab w:val="left" w:pos="2595"/>
                              </w:tabs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Substance Recordkeeping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BE3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7.9pt;width:2in;height:2in;z-index:25165824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JNoG0NsAAAAIAQAADwAAAAAAAAAAAAAAAAB3BAAAZHJzL2Rvd25yZXYueG1sUEsF&#10;BgAAAAAEAAQA8wAAAH8FAAAAAA==&#10;" filled="f" stroked="f">
                <v:textbox style="mso-fit-shape-to-text:t">
                  <w:txbxContent>
                    <w:p w14:paraId="01CB880F" w14:textId="3463FE2F" w:rsidR="007636E2" w:rsidRPr="007636E2" w:rsidRDefault="007B20F7" w:rsidP="007B20F7">
                      <w:pPr>
                        <w:pStyle w:val="ListParagraph"/>
                        <w:tabs>
                          <w:tab w:val="left" w:pos="2595"/>
                        </w:tabs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Substance Recordkeeping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BA7E8" w14:textId="61C32B73" w:rsidR="00EF0A9B" w:rsidRDefault="00EF0A9B" w:rsidP="0052194F">
      <w:pPr>
        <w:jc w:val="center"/>
      </w:pPr>
      <w:r>
        <w:t>In accordance with the DEA’s Practitioner’s Manual, “Each registrant who maintains an inventory of controlled substances must maintain a complete and accurate record of the controlled substances.” These records should reflect the source of controlled substances and track their use to final disposal.</w:t>
      </w:r>
      <w:r w:rsidR="00FB05A3">
        <w:t xml:space="preserve"> </w:t>
      </w:r>
      <w:r w:rsidRPr="00C30B2D">
        <w:t>Below</w:t>
      </w:r>
      <w:r>
        <w:t xml:space="preserve"> are some examples of </w:t>
      </w:r>
      <w:r w:rsidR="004B19AB">
        <w:t>organized documentation.</w:t>
      </w:r>
    </w:p>
    <w:p w14:paraId="5C3DD9FC" w14:textId="637351EA" w:rsidR="00AA19DF" w:rsidRPr="00AA19DF" w:rsidRDefault="004B19AB" w:rsidP="0052194F">
      <w:pPr>
        <w:jc w:val="center"/>
      </w:pPr>
      <w:r>
        <w:t xml:space="preserve">Keeping accurate records of controlled </w:t>
      </w:r>
      <w:r w:rsidR="00B001A4">
        <w:t>substances</w:t>
      </w:r>
      <w:r>
        <w:t xml:space="preserve"> received is critical. When new vials of controlled drugs are received, it </w:t>
      </w:r>
      <w:r w:rsidR="001616EA">
        <w:t xml:space="preserve">is </w:t>
      </w:r>
      <w:r>
        <w:t xml:space="preserve">helpful to assign each vial a unique ID number to simplify tracking </w:t>
      </w:r>
      <w:r w:rsidR="001616EA">
        <w:t>usage</w:t>
      </w:r>
      <w:r w:rsidR="003070CE">
        <w:t xml:space="preserve"> </w:t>
      </w:r>
      <w:r>
        <w:t>(</w:t>
      </w:r>
      <w:proofErr w:type="spellStart"/>
      <w:r>
        <w:t>ie</w:t>
      </w:r>
      <w:proofErr w:type="spellEnd"/>
      <w:r>
        <w:t xml:space="preserve">: Vial 1, 2, 3….). </w:t>
      </w:r>
      <w:r w:rsidR="00F2693C">
        <w:t>B</w:t>
      </w:r>
      <w:r>
        <w:t>elow is a heading that can be used to track receipts and unique ID</w:t>
      </w:r>
      <w:r w:rsidR="001616EA">
        <w:t>s</w:t>
      </w:r>
      <w:r w:rsidR="00B001A4">
        <w:t xml:space="preserve"> of controlled substance</w:t>
      </w:r>
      <w:r w:rsidR="004408AC">
        <w:t xml:space="preserve"> vials</w:t>
      </w:r>
      <w:r w:rsidR="00B001A4">
        <w:t xml:space="preserve"> received:</w:t>
      </w:r>
    </w:p>
    <w:tbl>
      <w:tblPr>
        <w:tblStyle w:val="TableGrid"/>
        <w:tblW w:w="13032" w:type="dxa"/>
        <w:tblLayout w:type="fixed"/>
        <w:tblLook w:val="04A0" w:firstRow="1" w:lastRow="0" w:firstColumn="1" w:lastColumn="0" w:noHBand="0" w:noVBand="1"/>
      </w:tblPr>
      <w:tblGrid>
        <w:gridCol w:w="1498"/>
        <w:gridCol w:w="1129"/>
        <w:gridCol w:w="2133"/>
        <w:gridCol w:w="995"/>
        <w:gridCol w:w="1440"/>
        <w:gridCol w:w="1890"/>
        <w:gridCol w:w="900"/>
        <w:gridCol w:w="1664"/>
        <w:gridCol w:w="1383"/>
      </w:tblGrid>
      <w:tr w:rsidR="00FD25E7" w:rsidRPr="00AA19DF" w14:paraId="0BFB856C" w14:textId="77777777" w:rsidTr="004B19AB">
        <w:trPr>
          <w:trHeight w:val="845"/>
        </w:trPr>
        <w:tc>
          <w:tcPr>
            <w:tcW w:w="1498" w:type="dxa"/>
            <w:hideMark/>
          </w:tcPr>
          <w:p w14:paraId="4BE071B6" w14:textId="77777777" w:rsidR="00AA19DF" w:rsidRPr="00AA19DF" w:rsidRDefault="00AA19DF" w:rsidP="00AA19DF">
            <w:pPr>
              <w:spacing w:after="160" w:line="259" w:lineRule="auto"/>
              <w:rPr>
                <w:b/>
                <w:bCs/>
              </w:rPr>
            </w:pPr>
            <w:r w:rsidRPr="00AA19DF">
              <w:rPr>
                <w:b/>
                <w:bCs/>
              </w:rPr>
              <w:t>Date received</w:t>
            </w:r>
          </w:p>
        </w:tc>
        <w:tc>
          <w:tcPr>
            <w:tcW w:w="1129" w:type="dxa"/>
            <w:hideMark/>
          </w:tcPr>
          <w:p w14:paraId="7C7732CC" w14:textId="77777777" w:rsidR="00AA19DF" w:rsidRPr="00AA19DF" w:rsidRDefault="00AA19DF" w:rsidP="00AA19DF">
            <w:pPr>
              <w:spacing w:after="160" w:line="259" w:lineRule="auto"/>
              <w:rPr>
                <w:b/>
                <w:bCs/>
              </w:rPr>
            </w:pPr>
            <w:r w:rsidRPr="00AA19DF">
              <w:rPr>
                <w:b/>
                <w:bCs/>
              </w:rPr>
              <w:t>Drug Name</w:t>
            </w:r>
          </w:p>
        </w:tc>
        <w:tc>
          <w:tcPr>
            <w:tcW w:w="2133" w:type="dxa"/>
            <w:hideMark/>
          </w:tcPr>
          <w:p w14:paraId="03E4BA98" w14:textId="7C2B5C08" w:rsidR="00AA19DF" w:rsidRPr="00AA19DF" w:rsidRDefault="00AA19DF" w:rsidP="00AA19DF">
            <w:pPr>
              <w:spacing w:after="160" w:line="259" w:lineRule="auto"/>
              <w:rPr>
                <w:b/>
                <w:bCs/>
              </w:rPr>
            </w:pPr>
            <w:r w:rsidRPr="00AA19DF">
              <w:rPr>
                <w:b/>
                <w:bCs/>
              </w:rPr>
              <w:t>Concentration (mg/mL, mg/tablet, etc</w:t>
            </w:r>
            <w:r w:rsidR="006C1447">
              <w:rPr>
                <w:b/>
                <w:bCs/>
              </w:rPr>
              <w:t>.</w:t>
            </w:r>
            <w:r w:rsidRPr="00AA19DF">
              <w:rPr>
                <w:b/>
                <w:bCs/>
              </w:rPr>
              <w:t>)</w:t>
            </w:r>
          </w:p>
        </w:tc>
        <w:tc>
          <w:tcPr>
            <w:tcW w:w="995" w:type="dxa"/>
            <w:hideMark/>
          </w:tcPr>
          <w:p w14:paraId="78D6FDB5" w14:textId="55E13B9E" w:rsidR="00AA19DF" w:rsidRPr="00AA19DF" w:rsidRDefault="00AA19DF" w:rsidP="00AA19D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Volume</w:t>
            </w:r>
            <w:r w:rsidRPr="00AA19DF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hideMark/>
          </w:tcPr>
          <w:p w14:paraId="6ACFF433" w14:textId="77777777" w:rsidR="00AA19DF" w:rsidRPr="00AA19DF" w:rsidRDefault="00AA19DF" w:rsidP="00AA19DF">
            <w:pPr>
              <w:spacing w:after="160" w:line="259" w:lineRule="auto"/>
              <w:rPr>
                <w:b/>
                <w:bCs/>
              </w:rPr>
            </w:pPr>
            <w:r w:rsidRPr="00AA19DF">
              <w:rPr>
                <w:b/>
                <w:bCs/>
              </w:rPr>
              <w:t>Number of containers</w:t>
            </w:r>
          </w:p>
        </w:tc>
        <w:tc>
          <w:tcPr>
            <w:tcW w:w="1890" w:type="dxa"/>
            <w:hideMark/>
          </w:tcPr>
          <w:p w14:paraId="46D834A6" w14:textId="6C6F2FB8" w:rsidR="00AA19DF" w:rsidRPr="00AA19DF" w:rsidRDefault="00AA19DF" w:rsidP="00AA19DF">
            <w:pPr>
              <w:spacing w:after="160" w:line="259" w:lineRule="auto"/>
              <w:rPr>
                <w:b/>
                <w:bCs/>
              </w:rPr>
            </w:pPr>
            <w:r w:rsidRPr="00AA19DF">
              <w:rPr>
                <w:b/>
                <w:bCs/>
              </w:rPr>
              <w:t>Lot #, Expiration Date</w:t>
            </w:r>
          </w:p>
        </w:tc>
        <w:tc>
          <w:tcPr>
            <w:tcW w:w="900" w:type="dxa"/>
            <w:hideMark/>
          </w:tcPr>
          <w:p w14:paraId="6F68A256" w14:textId="70F50927" w:rsidR="00AA19DF" w:rsidRPr="00AA19DF" w:rsidRDefault="004B19AB" w:rsidP="00AA19D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Vendor</w:t>
            </w:r>
          </w:p>
        </w:tc>
        <w:tc>
          <w:tcPr>
            <w:tcW w:w="1664" w:type="dxa"/>
            <w:hideMark/>
          </w:tcPr>
          <w:p w14:paraId="1C28BBE0" w14:textId="09133676" w:rsidR="00AA19DF" w:rsidRPr="00AA19DF" w:rsidRDefault="004B19AB" w:rsidP="00AA19DF">
            <w:pPr>
              <w:spacing w:after="160" w:line="259" w:lineRule="auto"/>
              <w:rPr>
                <w:b/>
                <w:bCs/>
              </w:rPr>
            </w:pPr>
            <w:r w:rsidRPr="00AA19DF">
              <w:rPr>
                <w:b/>
                <w:bCs/>
              </w:rPr>
              <w:t>Assigned Unique bottle ID Number(s)</w:t>
            </w:r>
          </w:p>
        </w:tc>
        <w:tc>
          <w:tcPr>
            <w:tcW w:w="1383" w:type="dxa"/>
            <w:hideMark/>
          </w:tcPr>
          <w:p w14:paraId="61BC32F3" w14:textId="24DB89F4" w:rsidR="00AA19DF" w:rsidRPr="00AA19DF" w:rsidRDefault="00AA19DF" w:rsidP="00AA19DF">
            <w:pPr>
              <w:spacing w:after="160" w:line="259" w:lineRule="auto"/>
              <w:rPr>
                <w:b/>
                <w:bCs/>
              </w:rPr>
            </w:pPr>
            <w:r w:rsidRPr="00AA19DF">
              <w:rPr>
                <w:b/>
                <w:bCs/>
              </w:rPr>
              <w:t>Received by</w:t>
            </w:r>
          </w:p>
        </w:tc>
      </w:tr>
    </w:tbl>
    <w:p w14:paraId="249579C0" w14:textId="4A52FC46" w:rsidR="004B19AB" w:rsidRDefault="00F960AF" w:rsidP="00FD25E7">
      <w:pPr>
        <w:spacing w:line="360" w:lineRule="auto"/>
        <w:ind w:rightChars="-634" w:right="-1395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881654" wp14:editId="446095EA">
                <wp:simplePos x="0" y="0"/>
                <wp:positionH relativeFrom="column">
                  <wp:posOffset>247650</wp:posOffset>
                </wp:positionH>
                <wp:positionV relativeFrom="paragraph">
                  <wp:posOffset>255270</wp:posOffset>
                </wp:positionV>
                <wp:extent cx="3552825" cy="4476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89D6C" w14:textId="5BAA0EE6" w:rsidR="00F960AF" w:rsidRDefault="00A77681" w:rsidP="00737C18">
                            <w:pPr>
                              <w:jc w:val="center"/>
                            </w:pPr>
                            <w:r>
                              <w:t xml:space="preserve">Controlled substances </w:t>
                            </w:r>
                            <w:r w:rsidR="001616EA">
                              <w:t>must</w:t>
                            </w:r>
                            <w:r>
                              <w:t xml:space="preserve"> be tracked for each individual </w:t>
                            </w:r>
                            <w:r w:rsidR="00737C18">
                              <w:t>vial owned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81654" id="Text Box 14" o:spid="_x0000_s1027" type="#_x0000_t202" style="position:absolute;margin-left:19.5pt;margin-top:20.1pt;width:279.75pt;height:35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" fillcolor="white [3201]" stroked="f" strokeweight=".5pt">
                <v:textbox>
                  <w:txbxContent>
                    <w:p w14:paraId="7FA89D6C" w14:textId="5BAA0EE6" w:rsidR="00F960AF" w:rsidRDefault="00A77681" w:rsidP="00737C18">
                      <w:pPr>
                        <w:jc w:val="center"/>
                      </w:pPr>
                      <w:r>
                        <w:t xml:space="preserve">Controlled substances </w:t>
                      </w:r>
                      <w:r w:rsidR="001616EA">
                        <w:t>must</w:t>
                      </w:r>
                      <w:r>
                        <w:t xml:space="preserve"> be tracked for each individual </w:t>
                      </w:r>
                      <w:r w:rsidR="00737C18">
                        <w:t>vial owned</w:t>
                      </w:r>
                    </w:p>
                  </w:txbxContent>
                </v:textbox>
              </v:shape>
            </w:pict>
          </mc:Fallback>
        </mc:AlternateContent>
      </w:r>
      <w:r w:rsidR="004A40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B9272" wp14:editId="31D1AFFE">
                <wp:simplePos x="0" y="0"/>
                <wp:positionH relativeFrom="column">
                  <wp:posOffset>6752968</wp:posOffset>
                </wp:positionH>
                <wp:positionV relativeFrom="paragraph">
                  <wp:posOffset>35939</wp:posOffset>
                </wp:positionV>
                <wp:extent cx="9267" cy="698156"/>
                <wp:effectExtent l="0" t="0" r="29210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7" cy="698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EB5CF4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75pt,2.85pt" to="532.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6018E589" w14:textId="14FF1465" w:rsidR="00FD25E7" w:rsidRDefault="003E4A0F" w:rsidP="00254240">
      <w:pPr>
        <w:spacing w:line="360" w:lineRule="auto"/>
        <w:ind w:rightChars="-634" w:right="-1395"/>
        <w:jc w:val="center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87D129" wp14:editId="2A855752">
                <wp:simplePos x="0" y="0"/>
                <wp:positionH relativeFrom="column">
                  <wp:posOffset>-200025</wp:posOffset>
                </wp:positionH>
                <wp:positionV relativeFrom="paragraph">
                  <wp:posOffset>402590</wp:posOffset>
                </wp:positionV>
                <wp:extent cx="19050" cy="24003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5C32D27" id="Straight Connector 1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31.7pt" to="-14.2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152224" wp14:editId="226C09E9">
                <wp:simplePos x="0" y="0"/>
                <wp:positionH relativeFrom="column">
                  <wp:posOffset>-182262</wp:posOffset>
                </wp:positionH>
                <wp:positionV relativeFrom="paragraph">
                  <wp:posOffset>398214</wp:posOffset>
                </wp:positionV>
                <wp:extent cx="4099354" cy="3089"/>
                <wp:effectExtent l="0" t="0" r="1587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9354" cy="3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CE78746" id="Straight Connector 1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5pt,31.35pt" to="308.4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4A40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24D520" wp14:editId="04CFC012">
                <wp:simplePos x="0" y="0"/>
                <wp:positionH relativeFrom="column">
                  <wp:posOffset>5263978</wp:posOffset>
                </wp:positionH>
                <wp:positionV relativeFrom="paragraph">
                  <wp:posOffset>382768</wp:posOffset>
                </wp:positionV>
                <wp:extent cx="1497880" cy="0"/>
                <wp:effectExtent l="38100" t="7620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7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71F02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14.5pt;margin-top:30.15pt;width:117.9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E95936">
        <w:rPr>
          <w:b/>
          <w:bCs/>
          <w:noProof/>
        </w:rPr>
        <w:drawing>
          <wp:inline distT="0" distB="0" distL="0" distR="0" wp14:anchorId="224FC83A" wp14:editId="02A4E696">
            <wp:extent cx="876300" cy="857250"/>
            <wp:effectExtent l="0" t="0" r="0" b="0"/>
            <wp:docPr id="4" name="Picture 4" descr="A close up of a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161" cy="86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05D">
        <w:rPr>
          <w:b/>
          <w:bCs/>
          <w:noProof/>
        </w:rPr>
        <w:drawing>
          <wp:inline distT="0" distB="0" distL="0" distR="0" wp14:anchorId="3ADBBC35" wp14:editId="58967178">
            <wp:extent cx="847725" cy="857250"/>
            <wp:effectExtent l="0" t="0" r="9525" b="0"/>
            <wp:docPr id="5" name="Picture 5" descr="A close up of a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068" cy="85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0A935" w14:textId="3F8C2173" w:rsidR="00FD25E7" w:rsidRPr="00F04369" w:rsidDel="00F04369" w:rsidRDefault="000C02D9" w:rsidP="00370BFB">
      <w:pPr>
        <w:spacing w:line="360" w:lineRule="auto"/>
        <w:jc w:val="center"/>
        <w:rPr>
          <w:rStyle w:val="Strong"/>
          <w:b w:val="0"/>
          <w:bCs w:val="0"/>
        </w:rPr>
      </w:pPr>
      <w:r w:rsidRPr="00F04369">
        <w:rPr>
          <w:rStyle w:val="Strong"/>
          <w:b w:val="0"/>
          <w:bCs w:val="0"/>
        </w:rPr>
        <w:t xml:space="preserve">Each individual </w:t>
      </w:r>
      <w:r w:rsidR="00466042" w:rsidRPr="00F04369">
        <w:rPr>
          <w:rStyle w:val="Strong"/>
          <w:b w:val="0"/>
          <w:bCs w:val="0"/>
        </w:rPr>
        <w:t xml:space="preserve">vial with a unique ID number should </w:t>
      </w:r>
      <w:r w:rsidR="00552252" w:rsidRPr="00F04369">
        <w:rPr>
          <w:rStyle w:val="Strong"/>
          <w:b w:val="0"/>
          <w:bCs w:val="0"/>
        </w:rPr>
        <w:t>have a log to</w:t>
      </w:r>
      <w:r w:rsidR="00094AD3" w:rsidRPr="00F04369">
        <w:rPr>
          <w:rStyle w:val="Strong"/>
          <w:b w:val="0"/>
          <w:bCs w:val="0"/>
        </w:rPr>
        <w:t xml:space="preserve"> track </w:t>
      </w:r>
      <w:r w:rsidR="00B43BD0" w:rsidRPr="00F04369">
        <w:rPr>
          <w:rStyle w:val="Strong"/>
          <w:b w:val="0"/>
          <w:bCs w:val="0"/>
        </w:rPr>
        <w:t>individual usage</w:t>
      </w:r>
      <w:r w:rsidR="00317D9E" w:rsidRPr="00F04369">
        <w:rPr>
          <w:rStyle w:val="Strong"/>
          <w:b w:val="0"/>
          <w:bCs w:val="0"/>
        </w:rPr>
        <w:t>.</w:t>
      </w:r>
      <w:r w:rsidR="004408AC" w:rsidRPr="00F04369">
        <w:rPr>
          <w:rStyle w:val="Strong"/>
          <w:b w:val="0"/>
          <w:bCs w:val="0"/>
        </w:rPr>
        <w:t xml:space="preserve"> Below is a heading </w:t>
      </w:r>
      <w:r w:rsidR="00F708D3" w:rsidRPr="00F04369">
        <w:rPr>
          <w:rStyle w:val="Strong"/>
          <w:b w:val="0"/>
          <w:bCs w:val="0"/>
        </w:rPr>
        <w:t xml:space="preserve">that can be used to track </w:t>
      </w:r>
      <w:r w:rsidR="00F04369" w:rsidRPr="00F04369">
        <w:rPr>
          <w:rStyle w:val="Strong"/>
          <w:b w:val="0"/>
          <w:bCs w:val="0"/>
        </w:rPr>
        <w:t>usage of each individual vial</w:t>
      </w:r>
      <w:r w:rsidR="00F708D3" w:rsidRPr="00F04369">
        <w:rPr>
          <w:rStyle w:val="Strong"/>
          <w:b w:val="0"/>
          <w:bCs w:val="0"/>
        </w:rPr>
        <w:t xml:space="preserve">. Each time </w:t>
      </w:r>
      <w:r w:rsidR="00FE13D1" w:rsidRPr="00F04369">
        <w:rPr>
          <w:rStyle w:val="Strong"/>
          <w:b w:val="0"/>
          <w:bCs w:val="0"/>
        </w:rPr>
        <w:t xml:space="preserve">the vial is drawn from, this record </w:t>
      </w:r>
      <w:r w:rsidR="008C1714" w:rsidRPr="00F04369">
        <w:rPr>
          <w:rStyle w:val="Strong"/>
          <w:b w:val="0"/>
          <w:bCs w:val="0"/>
        </w:rPr>
        <w:t>must be updated</w:t>
      </w:r>
      <w:r w:rsidR="00DA2EC2" w:rsidRPr="00F04369">
        <w:rPr>
          <w:rStyle w:val="Strong"/>
          <w:b w:val="0"/>
          <w:bCs w:val="0"/>
        </w:rPr>
        <w:t xml:space="preserve">. </w:t>
      </w:r>
      <w:r w:rsidR="00DA2EC2" w:rsidRPr="00F04369" w:rsidDel="00F04369">
        <w:rPr>
          <w:rStyle w:val="Strong"/>
          <w:b w:val="0"/>
          <w:bCs w:val="0"/>
        </w:rPr>
        <w:t xml:space="preserve">NOTE: </w:t>
      </w:r>
      <w:r w:rsidR="002C1549" w:rsidRPr="00F04369" w:rsidDel="00F04369">
        <w:rPr>
          <w:rStyle w:val="Strong"/>
          <w:b w:val="0"/>
          <w:bCs w:val="0"/>
        </w:rPr>
        <w:t xml:space="preserve">If </w:t>
      </w:r>
      <w:r w:rsidR="001B32A1" w:rsidRPr="00F04369" w:rsidDel="00F04369">
        <w:rPr>
          <w:rStyle w:val="Strong"/>
          <w:b w:val="0"/>
          <w:bCs w:val="0"/>
        </w:rPr>
        <w:t>working with a new mi</w:t>
      </w:r>
      <w:r w:rsidR="00773A0C" w:rsidRPr="00F04369" w:rsidDel="00F04369">
        <w:rPr>
          <w:rStyle w:val="Strong"/>
          <w:b w:val="0"/>
          <w:bCs w:val="0"/>
        </w:rPr>
        <w:t>xture or working solution that includes a controlled substance</w:t>
      </w:r>
      <w:r w:rsidR="00E63FC6" w:rsidRPr="00F04369" w:rsidDel="00F04369">
        <w:rPr>
          <w:rStyle w:val="Strong"/>
          <w:b w:val="0"/>
          <w:bCs w:val="0"/>
        </w:rPr>
        <w:t>, the new mixture’s volume must also be tracked</w:t>
      </w:r>
      <w:r w:rsidR="0039075F" w:rsidRPr="00F04369" w:rsidDel="00F04369">
        <w:rPr>
          <w:rStyle w:val="Strong"/>
          <w:b w:val="0"/>
          <w:bCs w:val="0"/>
        </w:rPr>
        <w:t xml:space="preserve">. </w:t>
      </w:r>
      <w:r w:rsidR="00A82C68" w:rsidRPr="00F04369" w:rsidDel="00F04369">
        <w:rPr>
          <w:rStyle w:val="Strong"/>
          <w:b w:val="0"/>
          <w:bCs w:val="0"/>
        </w:rPr>
        <w:t>An additional log sheet should be used to track this volume.</w:t>
      </w:r>
    </w:p>
    <w:p w14:paraId="63447B9E" w14:textId="434672B5" w:rsidR="00FD25E7" w:rsidRPr="00D31940" w:rsidRDefault="00FD25E7" w:rsidP="00FD25E7">
      <w:pPr>
        <w:spacing w:line="360" w:lineRule="auto"/>
        <w:ind w:rightChars="-634" w:right="-1395"/>
        <w:rPr>
          <w:rStyle w:val="Strong"/>
        </w:rPr>
      </w:pPr>
      <w:r w:rsidRPr="00AB165F">
        <w:rPr>
          <w:rStyle w:val="Strong"/>
        </w:rPr>
        <w:t xml:space="preserve">Drug Name: </w:t>
      </w:r>
      <w:bookmarkStart w:id="0" w:name="_Hlk20398243"/>
      <w:r w:rsidRPr="00AB165F">
        <w:rPr>
          <w:rStyle w:val="Strong"/>
          <w:u w:val="thick"/>
        </w:rPr>
        <w:t xml:space="preserve">            </w:t>
      </w:r>
      <w:r>
        <w:rPr>
          <w:rStyle w:val="Strong"/>
          <w:u w:val="thick"/>
        </w:rPr>
        <w:t xml:space="preserve">  </w:t>
      </w:r>
      <w:r w:rsidRPr="00AB165F">
        <w:rPr>
          <w:rStyle w:val="Strong"/>
          <w:u w:val="thick"/>
        </w:rPr>
        <w:t xml:space="preserve">   </w:t>
      </w:r>
      <w:r>
        <w:rPr>
          <w:rStyle w:val="Strong"/>
          <w:u w:val="thick"/>
        </w:rPr>
        <w:t xml:space="preserve">           </w:t>
      </w:r>
      <w:bookmarkEnd w:id="0"/>
      <w:r>
        <w:rPr>
          <w:rStyle w:val="Strong"/>
        </w:rPr>
        <w:t xml:space="preserve">    Initial </w:t>
      </w:r>
      <w:r w:rsidRPr="00AB165F">
        <w:rPr>
          <w:rStyle w:val="Strong"/>
        </w:rPr>
        <w:t xml:space="preserve">Size (total mL): </w:t>
      </w:r>
      <w:r>
        <w:rPr>
          <w:rStyle w:val="Strong"/>
          <w:u w:val="thick"/>
        </w:rPr>
        <w:t xml:space="preserve">          </w:t>
      </w:r>
      <w:r>
        <w:rPr>
          <w:rStyle w:val="Strong"/>
          <w:u w:val="thick"/>
        </w:rPr>
        <w:tab/>
      </w:r>
      <w:r>
        <w:rPr>
          <w:rStyle w:val="Strong"/>
        </w:rPr>
        <w:t xml:space="preserve">    </w:t>
      </w:r>
      <w:r w:rsidRPr="00AB165F">
        <w:rPr>
          <w:rStyle w:val="Strong"/>
        </w:rPr>
        <w:t xml:space="preserve">Concentration (mg/mL): </w:t>
      </w:r>
      <w:r>
        <w:rPr>
          <w:rStyle w:val="Strong"/>
          <w:u w:val="thick"/>
        </w:rPr>
        <w:t xml:space="preserve">            </w:t>
      </w:r>
      <w:r w:rsidRPr="00AB165F">
        <w:rPr>
          <w:rStyle w:val="Strong"/>
          <w:u w:val="thick"/>
        </w:rPr>
        <w:t xml:space="preserve">       </w:t>
      </w:r>
      <w:r>
        <w:rPr>
          <w:rStyle w:val="Strong"/>
          <w:u w:val="thick"/>
        </w:rPr>
        <w:t>____</w:t>
      </w:r>
      <w:r>
        <w:rPr>
          <w:rStyle w:val="Strong"/>
        </w:rPr>
        <w:t xml:space="preserve">   </w:t>
      </w:r>
      <w:r w:rsidRPr="00DF42E3">
        <w:rPr>
          <w:rStyle w:val="Strong"/>
        </w:rPr>
        <w:t>Formulation (Coc</w:t>
      </w:r>
      <w:r w:rsidR="00B51598">
        <w:rPr>
          <w:rStyle w:val="Strong"/>
        </w:rPr>
        <w:t>k</w:t>
      </w:r>
      <w:r w:rsidRPr="00DF42E3">
        <w:rPr>
          <w:rStyle w:val="Strong"/>
        </w:rPr>
        <w:t>tails)</w:t>
      </w:r>
      <w:r>
        <w:rPr>
          <w:rStyle w:val="Strong"/>
        </w:rPr>
        <w:t>:</w:t>
      </w:r>
      <w:r w:rsidRPr="00AB165F">
        <w:rPr>
          <w:rStyle w:val="Strong"/>
          <w:u w:val="thick"/>
        </w:rPr>
        <w:t xml:space="preserve"> </w:t>
      </w:r>
      <w:r>
        <w:rPr>
          <w:rStyle w:val="Strong"/>
          <w:u w:val="thick"/>
        </w:rPr>
        <w:t>______________</w:t>
      </w:r>
      <w:r w:rsidRPr="00AB165F">
        <w:rPr>
          <w:rStyle w:val="Strong"/>
          <w:u w:val="thick"/>
        </w:rPr>
        <w:t xml:space="preserve">           </w:t>
      </w:r>
      <w:r>
        <w:rPr>
          <w:rStyle w:val="Strong"/>
          <w:u w:val="thick"/>
        </w:rPr>
        <w:t xml:space="preserve">  </w:t>
      </w:r>
      <w:r w:rsidRPr="00AB165F">
        <w:rPr>
          <w:rStyle w:val="Strong"/>
          <w:u w:val="thick"/>
        </w:rPr>
        <w:t xml:space="preserve">   </w:t>
      </w:r>
      <w:r>
        <w:rPr>
          <w:rStyle w:val="Strong"/>
          <w:u w:val="thick"/>
        </w:rPr>
        <w:t xml:space="preserve">           </w:t>
      </w:r>
    </w:p>
    <w:tbl>
      <w:tblPr>
        <w:tblStyle w:val="TableGrid"/>
        <w:tblpPr w:leftFromText="180" w:rightFromText="180" w:vertAnchor="text" w:horzAnchor="margin" w:tblpY="312"/>
        <w:tblW w:w="13365" w:type="dxa"/>
        <w:tblLook w:val="04A0" w:firstRow="1" w:lastRow="0" w:firstColumn="1" w:lastColumn="0" w:noHBand="0" w:noVBand="1"/>
      </w:tblPr>
      <w:tblGrid>
        <w:gridCol w:w="1248"/>
        <w:gridCol w:w="3013"/>
        <w:gridCol w:w="2739"/>
        <w:gridCol w:w="3287"/>
        <w:gridCol w:w="1643"/>
        <w:gridCol w:w="1435"/>
      </w:tblGrid>
      <w:tr w:rsidR="00FD25E7" w14:paraId="2363E277" w14:textId="77777777" w:rsidTr="00FD25E7">
        <w:trPr>
          <w:trHeight w:val="254"/>
        </w:trPr>
        <w:tc>
          <w:tcPr>
            <w:tcW w:w="1248" w:type="dxa"/>
          </w:tcPr>
          <w:p w14:paraId="71B95C60" w14:textId="77777777" w:rsidR="00FD25E7" w:rsidRDefault="00FD25E7" w:rsidP="00FD25E7">
            <w:pPr>
              <w:ind w:rightChars="-634" w:right="-1395"/>
            </w:pPr>
            <w:r>
              <w:rPr>
                <w:rFonts w:hint="eastAsia"/>
              </w:rPr>
              <w:t>Date</w:t>
            </w:r>
          </w:p>
        </w:tc>
        <w:tc>
          <w:tcPr>
            <w:tcW w:w="3013" w:type="dxa"/>
          </w:tcPr>
          <w:p w14:paraId="6F19C21D" w14:textId="77777777" w:rsidR="00FD25E7" w:rsidRDefault="00FD25E7" w:rsidP="00FD25E7">
            <w:pPr>
              <w:ind w:rightChars="-634" w:right="-1395"/>
            </w:pPr>
            <w:r>
              <w:t>Unique bottle ID #</w:t>
            </w:r>
          </w:p>
        </w:tc>
        <w:tc>
          <w:tcPr>
            <w:tcW w:w="2739" w:type="dxa"/>
          </w:tcPr>
          <w:p w14:paraId="4A38BA76" w14:textId="695EDEFE" w:rsidR="00FD25E7" w:rsidRDefault="00FD25E7" w:rsidP="00FD25E7">
            <w:pPr>
              <w:ind w:rightChars="-634" w:right="-1395"/>
            </w:pPr>
            <w:r>
              <w:t>Amount used (mL)</w:t>
            </w:r>
          </w:p>
        </w:tc>
        <w:tc>
          <w:tcPr>
            <w:tcW w:w="3287" w:type="dxa"/>
          </w:tcPr>
          <w:p w14:paraId="7D56184E" w14:textId="77777777" w:rsidR="00FD25E7" w:rsidRDefault="00FD25E7" w:rsidP="00FD25E7">
            <w:pPr>
              <w:ind w:rightChars="-634" w:right="-1395"/>
            </w:pPr>
            <w:r>
              <w:t>Amount remaining (mL)</w:t>
            </w:r>
          </w:p>
        </w:tc>
        <w:tc>
          <w:tcPr>
            <w:tcW w:w="1643" w:type="dxa"/>
          </w:tcPr>
          <w:p w14:paraId="6AEF6790" w14:textId="77777777" w:rsidR="00FD25E7" w:rsidRDefault="00FD25E7" w:rsidP="00FD25E7">
            <w:pPr>
              <w:ind w:rightChars="-634" w:right="-1395"/>
            </w:pPr>
            <w:r>
              <w:rPr>
                <w:rFonts w:hint="eastAsia"/>
              </w:rPr>
              <w:t>IACUC#</w:t>
            </w:r>
          </w:p>
        </w:tc>
        <w:tc>
          <w:tcPr>
            <w:tcW w:w="1435" w:type="dxa"/>
          </w:tcPr>
          <w:p w14:paraId="7D64E9A2" w14:textId="77777777" w:rsidR="00FD25E7" w:rsidRDefault="00FD25E7" w:rsidP="00FD25E7">
            <w:pPr>
              <w:ind w:rightChars="-634" w:right="-1395"/>
            </w:pPr>
            <w:r>
              <w:rPr>
                <w:rFonts w:hint="eastAsia"/>
              </w:rPr>
              <w:t>Initials</w:t>
            </w:r>
          </w:p>
        </w:tc>
      </w:tr>
    </w:tbl>
    <w:p w14:paraId="5547539C" w14:textId="2D9FD84B" w:rsidR="00FD25E7" w:rsidRDefault="00FD25E7" w:rsidP="00907F6E">
      <w:pPr>
        <w:ind w:rightChars="-634" w:right="-1395"/>
      </w:pPr>
    </w:p>
    <w:p w14:paraId="0F70FA2D" w14:textId="2E111940" w:rsidR="00F0026D" w:rsidRDefault="000F62B7" w:rsidP="00F0026D">
      <w:pPr>
        <w:tabs>
          <w:tab w:val="left" w:pos="25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B33BFFD" wp14:editId="5FC9CA1E">
                <wp:simplePos x="0" y="0"/>
                <wp:positionH relativeFrom="column">
                  <wp:posOffset>-196646</wp:posOffset>
                </wp:positionH>
                <wp:positionV relativeFrom="paragraph">
                  <wp:posOffset>246093</wp:posOffset>
                </wp:positionV>
                <wp:extent cx="1506793" cy="3687"/>
                <wp:effectExtent l="0" t="76200" r="17780" b="920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793" cy="3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09FEB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-15.5pt;margin-top:19.4pt;width:118.65pt;height: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F0026D">
        <w:tab/>
      </w:r>
    </w:p>
    <w:p w14:paraId="3090D366" w14:textId="57AD0F53" w:rsidR="00683038" w:rsidRDefault="00A15ABA" w:rsidP="00EB4FA4">
      <w:pPr>
        <w:pStyle w:val="ListParagraph"/>
        <w:numPr>
          <w:ilvl w:val="0"/>
          <w:numId w:val="1"/>
        </w:numPr>
        <w:tabs>
          <w:tab w:val="left" w:pos="2595"/>
        </w:tabs>
      </w:pPr>
      <w:r>
        <w:t>At any given time, the total volume of all controlled substances on hand should be known</w:t>
      </w:r>
    </w:p>
    <w:p w14:paraId="2531CD67" w14:textId="78960B2E" w:rsidR="00611737" w:rsidRDefault="009F551B" w:rsidP="00EB4FA4">
      <w:pPr>
        <w:pStyle w:val="ListParagraph"/>
        <w:numPr>
          <w:ilvl w:val="0"/>
          <w:numId w:val="1"/>
        </w:numPr>
        <w:tabs>
          <w:tab w:val="left" w:pos="2595"/>
        </w:tabs>
      </w:pPr>
      <w:r>
        <w:t xml:space="preserve">When drugs </w:t>
      </w:r>
      <w:r w:rsidR="00B34E0B">
        <w:t>are</w:t>
      </w:r>
      <w:r>
        <w:t xml:space="preserve"> expired </w:t>
      </w:r>
      <w:r w:rsidR="00AC2EA5">
        <w:t>and/</w:t>
      </w:r>
      <w:r>
        <w:t>or disposed of by Environmental Health and Safety, th</w:t>
      </w:r>
      <w:r w:rsidR="001449A8">
        <w:t>ese</w:t>
      </w:r>
      <w:r>
        <w:t xml:space="preserve"> date</w:t>
      </w:r>
      <w:r w:rsidR="001449A8">
        <w:t>s</w:t>
      </w:r>
      <w:r>
        <w:t xml:space="preserve"> should be recorded in your recor</w:t>
      </w:r>
      <w:r w:rsidR="00F73377">
        <w:t>ds</w:t>
      </w:r>
    </w:p>
    <w:sectPr w:rsidR="00611737" w:rsidSect="00D911F3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84F7" w14:textId="77777777" w:rsidR="00930CFC" w:rsidRDefault="00930CFC" w:rsidP="0096598D">
      <w:pPr>
        <w:spacing w:after="0" w:line="240" w:lineRule="auto"/>
      </w:pPr>
      <w:r>
        <w:separator/>
      </w:r>
    </w:p>
  </w:endnote>
  <w:endnote w:type="continuationSeparator" w:id="0">
    <w:p w14:paraId="7A2BEC45" w14:textId="77777777" w:rsidR="00930CFC" w:rsidRDefault="00930CFC" w:rsidP="0096598D">
      <w:pPr>
        <w:spacing w:after="0" w:line="240" w:lineRule="auto"/>
      </w:pPr>
      <w:r>
        <w:continuationSeparator/>
      </w:r>
    </w:p>
  </w:endnote>
  <w:endnote w:type="continuationNotice" w:id="1">
    <w:p w14:paraId="3C939013" w14:textId="77777777" w:rsidR="00DB6A3F" w:rsidRDefault="00DB6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5B065" w14:textId="6F153DED" w:rsidR="0096598D" w:rsidRPr="00D63E0A" w:rsidRDefault="0096598D">
    <w:pPr>
      <w:pStyle w:val="Footer"/>
      <w:rPr>
        <w:sz w:val="20"/>
        <w:szCs w:val="20"/>
      </w:rPr>
    </w:pPr>
    <w:r w:rsidRPr="00D63E0A">
      <w:rPr>
        <w:sz w:val="20"/>
        <w:szCs w:val="20"/>
      </w:rPr>
      <w:t xml:space="preserve">For more information on </w:t>
    </w:r>
    <w:r w:rsidR="00E81E5A" w:rsidRPr="00D63E0A">
      <w:rPr>
        <w:sz w:val="20"/>
        <w:szCs w:val="20"/>
      </w:rPr>
      <w:t>controlled substance use, please contact the Office for Research Protections at (814)-865-</w:t>
    </w:r>
    <w:r w:rsidR="007F5E78" w:rsidRPr="00D63E0A">
      <w:rPr>
        <w:sz w:val="20"/>
        <w:szCs w:val="20"/>
      </w:rPr>
      <w:t>1775</w:t>
    </w:r>
    <w:r w:rsidR="009279CF" w:rsidRPr="00D63E0A">
      <w:rPr>
        <w:sz w:val="20"/>
        <w:szCs w:val="20"/>
      </w:rPr>
      <w:t xml:space="preserve"> or</w:t>
    </w:r>
    <w:r w:rsidR="003A4A26" w:rsidRPr="00D63E0A">
      <w:rPr>
        <w:sz w:val="20"/>
        <w:szCs w:val="20"/>
      </w:rPr>
      <w:t xml:space="preserve"> </w:t>
    </w:r>
    <w:hyperlink r:id="rId1" w:history="1">
      <w:r w:rsidR="001E738D" w:rsidRPr="00D63E0A">
        <w:rPr>
          <w:rStyle w:val="Hyperlink"/>
          <w:sz w:val="20"/>
          <w:szCs w:val="20"/>
        </w:rPr>
        <w:t>orp-iacuc@psu.edu</w:t>
      </w:r>
    </w:hyperlink>
    <w:r w:rsidR="009279CF" w:rsidRPr="00D63E0A">
      <w:rPr>
        <w:rStyle w:val="Hyperlink"/>
        <w:sz w:val="20"/>
        <w:szCs w:val="20"/>
      </w:rPr>
      <w:t xml:space="preserve"> </w:t>
    </w:r>
    <w:r w:rsidR="009279CF" w:rsidRPr="00D63E0A">
      <w:rPr>
        <w:sz w:val="20"/>
        <w:szCs w:val="20"/>
      </w:rPr>
      <w:t xml:space="preserve">or visit </w:t>
    </w:r>
    <w:hyperlink r:id="rId2" w:history="1">
      <w:r w:rsidR="0023319B" w:rsidRPr="00D63E0A">
        <w:rPr>
          <w:rStyle w:val="Hyperlink"/>
          <w:sz w:val="20"/>
          <w:szCs w:val="20"/>
        </w:rPr>
        <w:t>https://www.research.psu.edu/controlsubs</w:t>
      </w:r>
    </w:hyperlink>
    <w:r w:rsidR="0023319B" w:rsidRPr="00D63E0A">
      <w:rPr>
        <w:sz w:val="20"/>
        <w:szCs w:val="20"/>
      </w:rPr>
      <w:t>.</w:t>
    </w:r>
    <w:r w:rsidR="009279CF" w:rsidRPr="00D63E0A">
      <w:rPr>
        <w:sz w:val="20"/>
        <w:szCs w:val="20"/>
      </w:rPr>
      <w:t xml:space="preserve"> To</w:t>
    </w:r>
    <w:r w:rsidR="00C30B2D" w:rsidRPr="00D63E0A">
      <w:rPr>
        <w:sz w:val="20"/>
        <w:szCs w:val="20"/>
      </w:rPr>
      <w:t xml:space="preserve"> view Penn State policy RP13 for the use of controlled substances, </w:t>
    </w:r>
    <w:r w:rsidR="0023319B" w:rsidRPr="00D63E0A">
      <w:rPr>
        <w:sz w:val="20"/>
        <w:szCs w:val="20"/>
      </w:rPr>
      <w:t xml:space="preserve">visit </w:t>
    </w:r>
    <w:hyperlink r:id="rId3" w:history="1">
      <w:r w:rsidR="0023319B" w:rsidRPr="00D63E0A">
        <w:rPr>
          <w:rStyle w:val="Hyperlink"/>
          <w:sz w:val="20"/>
          <w:szCs w:val="20"/>
        </w:rPr>
        <w:t>https://policy.psu.edu/policies/rp13</w:t>
      </w:r>
    </w:hyperlink>
    <w:r w:rsidR="0023319B" w:rsidRPr="00D63E0A">
      <w:rPr>
        <w:rStyle w:val="Hyperlink"/>
        <w:sz w:val="20"/>
        <w:szCs w:val="20"/>
      </w:rPr>
      <w:t>.</w:t>
    </w:r>
    <w:r w:rsidR="00185AD2" w:rsidRPr="00D63E0A">
      <w:rPr>
        <w:sz w:val="20"/>
        <w:szCs w:val="20"/>
      </w:rPr>
      <w:t xml:space="preserve"> </w:t>
    </w:r>
    <w:r w:rsidR="00C30B2D" w:rsidRPr="00D63E0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FA5BC" w14:textId="77777777" w:rsidR="00930CFC" w:rsidRDefault="00930CFC" w:rsidP="0096598D">
      <w:pPr>
        <w:spacing w:after="0" w:line="240" w:lineRule="auto"/>
      </w:pPr>
      <w:r>
        <w:separator/>
      </w:r>
    </w:p>
  </w:footnote>
  <w:footnote w:type="continuationSeparator" w:id="0">
    <w:p w14:paraId="5B83E11D" w14:textId="77777777" w:rsidR="00930CFC" w:rsidRDefault="00930CFC" w:rsidP="0096598D">
      <w:pPr>
        <w:spacing w:after="0" w:line="240" w:lineRule="auto"/>
      </w:pPr>
      <w:r>
        <w:continuationSeparator/>
      </w:r>
    </w:p>
  </w:footnote>
  <w:footnote w:type="continuationNotice" w:id="1">
    <w:p w14:paraId="51DAAD05" w14:textId="77777777" w:rsidR="00DB6A3F" w:rsidRDefault="00DB6A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AA9"/>
    <w:multiLevelType w:val="hybridMultilevel"/>
    <w:tmpl w:val="C75EF95A"/>
    <w:lvl w:ilvl="0" w:tplc="E3781FF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7EB"/>
    <w:multiLevelType w:val="hybridMultilevel"/>
    <w:tmpl w:val="314A3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2B30"/>
    <w:multiLevelType w:val="hybridMultilevel"/>
    <w:tmpl w:val="32542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9B"/>
    <w:rsid w:val="00094AD3"/>
    <w:rsid w:val="000C02D9"/>
    <w:rsid w:val="000F5CE7"/>
    <w:rsid w:val="000F62B7"/>
    <w:rsid w:val="001449A8"/>
    <w:rsid w:val="001616EA"/>
    <w:rsid w:val="00185AD2"/>
    <w:rsid w:val="001B32A1"/>
    <w:rsid w:val="001E738D"/>
    <w:rsid w:val="002066CB"/>
    <w:rsid w:val="0023319B"/>
    <w:rsid w:val="00254240"/>
    <w:rsid w:val="002C1549"/>
    <w:rsid w:val="003070CE"/>
    <w:rsid w:val="00317D9E"/>
    <w:rsid w:val="00334481"/>
    <w:rsid w:val="003544FC"/>
    <w:rsid w:val="003631AC"/>
    <w:rsid w:val="00370BFB"/>
    <w:rsid w:val="0039075F"/>
    <w:rsid w:val="003A4A26"/>
    <w:rsid w:val="003C7ACC"/>
    <w:rsid w:val="003E4A0F"/>
    <w:rsid w:val="004408AC"/>
    <w:rsid w:val="00466042"/>
    <w:rsid w:val="00474F47"/>
    <w:rsid w:val="004A405D"/>
    <w:rsid w:val="004B19AB"/>
    <w:rsid w:val="004B1CCB"/>
    <w:rsid w:val="004C5D41"/>
    <w:rsid w:val="00502688"/>
    <w:rsid w:val="0052194F"/>
    <w:rsid w:val="0054302C"/>
    <w:rsid w:val="00552252"/>
    <w:rsid w:val="005777EC"/>
    <w:rsid w:val="005E6B6C"/>
    <w:rsid w:val="006109A7"/>
    <w:rsid w:val="00611737"/>
    <w:rsid w:val="00654C3C"/>
    <w:rsid w:val="00683038"/>
    <w:rsid w:val="006C1447"/>
    <w:rsid w:val="00737C18"/>
    <w:rsid w:val="007636E2"/>
    <w:rsid w:val="00773A0C"/>
    <w:rsid w:val="00777241"/>
    <w:rsid w:val="007B20F7"/>
    <w:rsid w:val="007F5E78"/>
    <w:rsid w:val="00850EB0"/>
    <w:rsid w:val="00866C5D"/>
    <w:rsid w:val="008A6266"/>
    <w:rsid w:val="008C1714"/>
    <w:rsid w:val="008C4355"/>
    <w:rsid w:val="00907F6E"/>
    <w:rsid w:val="009279CF"/>
    <w:rsid w:val="00930CFC"/>
    <w:rsid w:val="0096598D"/>
    <w:rsid w:val="009F551B"/>
    <w:rsid w:val="00A15ABA"/>
    <w:rsid w:val="00A16C39"/>
    <w:rsid w:val="00A30964"/>
    <w:rsid w:val="00A77681"/>
    <w:rsid w:val="00A82C68"/>
    <w:rsid w:val="00AA19DF"/>
    <w:rsid w:val="00AA2764"/>
    <w:rsid w:val="00AB4137"/>
    <w:rsid w:val="00AC2EA5"/>
    <w:rsid w:val="00B001A4"/>
    <w:rsid w:val="00B0545D"/>
    <w:rsid w:val="00B25187"/>
    <w:rsid w:val="00B34E0B"/>
    <w:rsid w:val="00B43BD0"/>
    <w:rsid w:val="00B503F0"/>
    <w:rsid w:val="00B51598"/>
    <w:rsid w:val="00B651AD"/>
    <w:rsid w:val="00B81E3C"/>
    <w:rsid w:val="00B95BAA"/>
    <w:rsid w:val="00BB2BEF"/>
    <w:rsid w:val="00C07BF3"/>
    <w:rsid w:val="00C30B2D"/>
    <w:rsid w:val="00C73646"/>
    <w:rsid w:val="00C87EDE"/>
    <w:rsid w:val="00CA349D"/>
    <w:rsid w:val="00CC4304"/>
    <w:rsid w:val="00CC6D88"/>
    <w:rsid w:val="00D06E8D"/>
    <w:rsid w:val="00D63E0A"/>
    <w:rsid w:val="00D8421F"/>
    <w:rsid w:val="00D87217"/>
    <w:rsid w:val="00D911F3"/>
    <w:rsid w:val="00DA2EC2"/>
    <w:rsid w:val="00DB6A3F"/>
    <w:rsid w:val="00DE32BF"/>
    <w:rsid w:val="00E221A2"/>
    <w:rsid w:val="00E63FC6"/>
    <w:rsid w:val="00E81E5A"/>
    <w:rsid w:val="00E9041E"/>
    <w:rsid w:val="00E95936"/>
    <w:rsid w:val="00EB4FA4"/>
    <w:rsid w:val="00EC5E34"/>
    <w:rsid w:val="00EF0A20"/>
    <w:rsid w:val="00EF0A9B"/>
    <w:rsid w:val="00F0026D"/>
    <w:rsid w:val="00F04369"/>
    <w:rsid w:val="00F16D0D"/>
    <w:rsid w:val="00F2693C"/>
    <w:rsid w:val="00F64124"/>
    <w:rsid w:val="00F708D3"/>
    <w:rsid w:val="00F73377"/>
    <w:rsid w:val="00F86190"/>
    <w:rsid w:val="00F960AF"/>
    <w:rsid w:val="00FB05A3"/>
    <w:rsid w:val="00FD25E7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788C1"/>
  <w15:chartTrackingRefBased/>
  <w15:docId w15:val="{BBF4556C-75D3-4F81-92B7-BE81006F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D25E7"/>
    <w:rPr>
      <w:b/>
      <w:bCs/>
    </w:rPr>
  </w:style>
  <w:style w:type="character" w:styleId="Hyperlink">
    <w:name w:val="Hyperlink"/>
    <w:basedOn w:val="DefaultParagraphFont"/>
    <w:uiPriority w:val="99"/>
    <w:unhideWhenUsed/>
    <w:rsid w:val="004B1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9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8D"/>
  </w:style>
  <w:style w:type="paragraph" w:styleId="Footer">
    <w:name w:val="footer"/>
    <w:basedOn w:val="Normal"/>
    <w:link w:val="FooterChar"/>
    <w:uiPriority w:val="99"/>
    <w:unhideWhenUsed/>
    <w:rsid w:val="00965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8D"/>
  </w:style>
  <w:style w:type="paragraph" w:styleId="BalloonText">
    <w:name w:val="Balloon Text"/>
    <w:basedOn w:val="Normal"/>
    <w:link w:val="BalloonTextChar"/>
    <w:uiPriority w:val="99"/>
    <w:semiHidden/>
    <w:unhideWhenUsed/>
    <w:rsid w:val="00F0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olicy.psu.edu/policies/rp13" TargetMode="External"/><Relationship Id="rId2" Type="http://schemas.openxmlformats.org/officeDocument/2006/relationships/hyperlink" Target="https://www.research.psu.edu/controlsubs" TargetMode="External"/><Relationship Id="rId1" Type="http://schemas.openxmlformats.org/officeDocument/2006/relationships/hyperlink" Target="mailto:orp-iacuc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797A7AED43E42894D4FB3EA797F3E" ma:contentTypeVersion="16" ma:contentTypeDescription="Create a new document." ma:contentTypeScope="" ma:versionID="158441325e9bc3bdb7b7b72b201218f6">
  <xsd:schema xmlns:xsd="http://www.w3.org/2001/XMLSchema" xmlns:xs="http://www.w3.org/2001/XMLSchema" xmlns:p="http://schemas.microsoft.com/office/2006/metadata/properties" xmlns:ns2="82f5ac2c-bff7-4637-95ef-674425a46ad1" xmlns:ns3="c0c3f62b-6040-4734-a472-36047e629811" targetNamespace="http://schemas.microsoft.com/office/2006/metadata/properties" ma:root="true" ma:fieldsID="d1363bc120c6275ed3932e0bac9fec2f" ns2:_="" ns3:_="">
    <xsd:import namespace="82f5ac2c-bff7-4637-95ef-674425a46ad1"/>
    <xsd:import namespace="c0c3f62b-6040-4734-a472-36047e629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5ac2c-bff7-4637-95ef-674425a46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f62b-6040-4734-a472-36047e629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b49b97-ba08-4121-ac44-3c5c2c8849ac}" ma:internalName="TaxCatchAll" ma:showField="CatchAllData" ma:web="c0c3f62b-6040-4734-a472-36047e629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f5ac2c-bff7-4637-95ef-674425a46ad1">
      <Terms xmlns="http://schemas.microsoft.com/office/infopath/2007/PartnerControls"/>
    </lcf76f155ced4ddcb4097134ff3c332f>
    <TaxCatchAll xmlns="c0c3f62b-6040-4734-a472-36047e6298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99441-DB76-484A-9C4A-EBD897629594}"/>
</file>

<file path=customXml/itemProps2.xml><?xml version="1.0" encoding="utf-8"?>
<ds:datastoreItem xmlns:ds="http://schemas.openxmlformats.org/officeDocument/2006/customXml" ds:itemID="{2707A935-638A-4275-BA94-25967E4FE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D52EE-7646-4B24-9471-BD05E4076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18" baseType="variant">
      <vt:variant>
        <vt:i4>852056</vt:i4>
      </vt:variant>
      <vt:variant>
        <vt:i4>6</vt:i4>
      </vt:variant>
      <vt:variant>
        <vt:i4>0</vt:i4>
      </vt:variant>
      <vt:variant>
        <vt:i4>5</vt:i4>
      </vt:variant>
      <vt:variant>
        <vt:lpwstr>https://policy.psu.edu/policies/rp13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https://www.research.psu.edu/controlsubs</vt:lpwstr>
      </vt:variant>
      <vt:variant>
        <vt:lpwstr/>
      </vt:variant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mailto:orp-iacuc@psu.edu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Campbell</dc:creator>
  <cp:keywords/>
  <dc:description/>
  <cp:lastModifiedBy>Campbell, Weston D</cp:lastModifiedBy>
  <cp:revision>20</cp:revision>
  <dcterms:created xsi:type="dcterms:W3CDTF">2020-05-05T19:10:00Z</dcterms:created>
  <dcterms:modified xsi:type="dcterms:W3CDTF">2020-08-04T20:47:00Z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0x010100C93797A7AED43E42894D4FB3EA797F3E</vt:lpwstr>
  </property>
</Properties>
</file>